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CE" w:rsidRDefault="00527BCE" w:rsidP="00527BCE">
      <w:pPr>
        <w:pStyle w:val="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32"/>
          <w:szCs w:val="32"/>
        </w:rPr>
      </w:pPr>
      <w:bookmarkStart w:id="0" w:name="a36"/>
      <w:r w:rsidRPr="00C53CE0">
        <w:rPr>
          <w:rFonts w:ascii="Arial" w:hAnsi="Arial" w:cs="Arial"/>
          <w:b w:val="0"/>
          <w:bCs w:val="0"/>
          <w:sz w:val="32"/>
          <w:szCs w:val="32"/>
        </w:rPr>
        <w:t>Как должна вноситься и возвращаться плата за предоставление сведений из ЕГРН?</w:t>
      </w:r>
      <w:bookmarkEnd w:id="0"/>
    </w:p>
    <w:p w:rsidR="00527BCE" w:rsidRPr="00C53CE0" w:rsidRDefault="00527BCE" w:rsidP="00527BCE">
      <w:pPr>
        <w:pStyle w:val="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32"/>
          <w:szCs w:val="32"/>
        </w:rPr>
      </w:pPr>
    </w:p>
    <w:p w:rsidR="00527BCE" w:rsidRPr="00527BCE" w:rsidRDefault="00527BCE" w:rsidP="00527B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BCE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Установлен порядок взимания и возврата платы за предоставление сведений, содержащихся в Едином государственном реестре недвижимости (ЕГРН). Плата вносится после подачи запроса о предоставлении указанных сведений. Необходимо, чтобы платеж осуществлялся самим заявителем. Это нужно сделать не позднее 7 календарных дней </w:t>
      </w:r>
      <w:proofErr w:type="gramStart"/>
      <w:r w:rsidRPr="00527BCE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с даты получения</w:t>
      </w:r>
      <w:proofErr w:type="gramEnd"/>
      <w:r w:rsidRPr="00527BCE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 уникального идентификатора начисления (УИН). Прописан порядок его передачи заявителю. Орган регистрации прав не формирует УИН, если заявитель по собственной инициативе приложил к запросу, направленному по почте, документ, подтверждающий внесение платы. Банковские реквизиты для перечисления платежа размещаются на официальном сайте органа регистрации прав. Внесенная плата не возвращается при отсутствии в ЕГРН запрашиваемых сведений. Ее вернут, если запрос не </w:t>
      </w:r>
      <w:proofErr w:type="gramStart"/>
      <w:r w:rsidRPr="00527BCE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подавался</w:t>
      </w:r>
      <w:proofErr w:type="gramEnd"/>
      <w:r w:rsidRPr="00527BCE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 либо при перечислении средств в большем размере (в последнем случае заявителю возвращается соответствующая разница). Приказ вступает в силу с 1 января </w:t>
      </w:r>
      <w:smartTag w:uri="urn:schemas-microsoft-com:office:smarttags" w:element="metricconverter">
        <w:smartTagPr>
          <w:attr w:name="ProductID" w:val="2017 г"/>
        </w:smartTagPr>
        <w:r w:rsidRPr="00527BCE">
          <w:rPr>
            <w:rFonts w:ascii="Times New Roman" w:hAnsi="Times New Roman" w:cs="Times New Roman"/>
            <w:color w:val="2E3237"/>
            <w:sz w:val="28"/>
            <w:szCs w:val="28"/>
            <w:shd w:val="clear" w:color="auto" w:fill="FFFFFF"/>
          </w:rPr>
          <w:t>2017 г</w:t>
        </w:r>
      </w:smartTag>
      <w:r w:rsidRPr="00527BCE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.</w:t>
      </w:r>
    </w:p>
    <w:p w:rsidR="00F51B4E" w:rsidRDefault="00F51B4E"/>
    <w:sectPr w:rsidR="00F51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BCE"/>
    <w:rsid w:val="00527BCE"/>
    <w:rsid w:val="00F51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27B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27BCE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Company>FGU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2016-10-04T07:47:00Z</dcterms:created>
  <dcterms:modified xsi:type="dcterms:W3CDTF">2016-10-04T07:48:00Z</dcterms:modified>
</cp:coreProperties>
</file>