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1FF" w:rsidRPr="00D971FF" w:rsidRDefault="00D971FF" w:rsidP="00D971F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rPr>
      </w:pPr>
      <w:r w:rsidRPr="00D971FF">
        <w:rPr>
          <w:rFonts w:ascii="Times New Roman" w:eastAsia="Times New Roman" w:hAnsi="Times New Roman" w:cs="Times New Roman"/>
          <w:color w:val="22272F"/>
          <w:sz w:val="34"/>
        </w:rPr>
        <w:t>Закон </w:t>
      </w:r>
      <w:r w:rsidRPr="00D971FF">
        <w:rPr>
          <w:rFonts w:ascii="Times New Roman" w:eastAsia="Times New Roman" w:hAnsi="Times New Roman" w:cs="Times New Roman"/>
          <w:color w:val="22272F"/>
          <w:sz w:val="34"/>
          <w:szCs w:val="34"/>
        </w:rPr>
        <w:t>Республики</w:t>
      </w:r>
      <w:r w:rsidRPr="00D971FF">
        <w:rPr>
          <w:rFonts w:ascii="Times New Roman" w:eastAsia="Times New Roman" w:hAnsi="Times New Roman" w:cs="Times New Roman"/>
          <w:color w:val="22272F"/>
          <w:sz w:val="34"/>
        </w:rPr>
        <w:t> Мордовия </w:t>
      </w:r>
      <w:r w:rsidRPr="00D971FF">
        <w:rPr>
          <w:rFonts w:ascii="Times New Roman" w:eastAsia="Times New Roman" w:hAnsi="Times New Roman" w:cs="Times New Roman"/>
          <w:color w:val="22272F"/>
          <w:sz w:val="34"/>
          <w:szCs w:val="34"/>
        </w:rPr>
        <w:t>от</w:t>
      </w:r>
      <w:r w:rsidRPr="00D971FF">
        <w:rPr>
          <w:rFonts w:ascii="Times New Roman" w:eastAsia="Times New Roman" w:hAnsi="Times New Roman" w:cs="Times New Roman"/>
          <w:color w:val="22272F"/>
          <w:sz w:val="34"/>
        </w:rPr>
        <w:t> 25 ноября 2004 </w:t>
      </w:r>
      <w:r w:rsidRPr="00D971FF">
        <w:rPr>
          <w:rFonts w:ascii="Times New Roman" w:eastAsia="Times New Roman" w:hAnsi="Times New Roman" w:cs="Times New Roman"/>
          <w:color w:val="22272F"/>
          <w:sz w:val="34"/>
          <w:szCs w:val="34"/>
        </w:rPr>
        <w:t>г. N</w:t>
      </w:r>
      <w:r w:rsidRPr="00D971FF">
        <w:rPr>
          <w:rFonts w:ascii="Times New Roman" w:eastAsia="Times New Roman" w:hAnsi="Times New Roman" w:cs="Times New Roman"/>
          <w:color w:val="22272F"/>
          <w:sz w:val="34"/>
        </w:rPr>
        <w:t> 77</w:t>
      </w:r>
      <w:r w:rsidRPr="00D971FF">
        <w:rPr>
          <w:rFonts w:ascii="Times New Roman" w:eastAsia="Times New Roman" w:hAnsi="Times New Roman" w:cs="Times New Roman"/>
          <w:color w:val="22272F"/>
          <w:sz w:val="34"/>
          <w:szCs w:val="34"/>
        </w:rPr>
        <w:t>-</w:t>
      </w:r>
      <w:r w:rsidRPr="00D971FF">
        <w:rPr>
          <w:rFonts w:ascii="Times New Roman" w:eastAsia="Times New Roman" w:hAnsi="Times New Roman" w:cs="Times New Roman"/>
          <w:color w:val="22272F"/>
          <w:sz w:val="34"/>
        </w:rPr>
        <w:t>З</w:t>
      </w:r>
      <w:r w:rsidRPr="00D971FF">
        <w:rPr>
          <w:rFonts w:ascii="Times New Roman" w:eastAsia="Times New Roman" w:hAnsi="Times New Roman" w:cs="Times New Roman"/>
          <w:color w:val="22272F"/>
          <w:sz w:val="34"/>
          <w:szCs w:val="34"/>
        </w:rPr>
        <w:br/>
        <w:t>"О снижении ставок по налогу на прибыль организаций"</w:t>
      </w:r>
    </w:p>
    <w:p w:rsidR="00D971FF" w:rsidRPr="00D971FF" w:rsidRDefault="00D971FF" w:rsidP="00D971FF">
      <w:pPr>
        <w:pBdr>
          <w:bottom w:val="dashed" w:sz="6" w:space="0" w:color="auto"/>
        </w:pBdr>
        <w:shd w:val="clear" w:color="auto" w:fill="FFFFFF"/>
        <w:spacing w:before="100" w:beforeAutospacing="1" w:after="100" w:afterAutospacing="1" w:line="240" w:lineRule="auto"/>
        <w:jc w:val="both"/>
        <w:outlineLvl w:val="3"/>
        <w:rPr>
          <w:rFonts w:ascii="Times New Roman" w:eastAsia="Times New Roman" w:hAnsi="Times New Roman" w:cs="Times New Roman"/>
          <w:b/>
          <w:bCs/>
          <w:color w:val="3272C0"/>
          <w:sz w:val="24"/>
          <w:szCs w:val="24"/>
        </w:rPr>
      </w:pPr>
      <w:r w:rsidRPr="00D971FF">
        <w:rPr>
          <w:rFonts w:ascii="Times New Roman" w:eastAsia="Times New Roman" w:hAnsi="Times New Roman" w:cs="Times New Roman"/>
          <w:b/>
          <w:bCs/>
          <w:color w:val="3272C0"/>
          <w:sz w:val="24"/>
          <w:szCs w:val="24"/>
        </w:rPr>
        <w:t>С изменениями и дополнениями от:</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b/>
          <w:bCs/>
          <w:color w:val="22272F"/>
          <w:sz w:val="26"/>
        </w:rPr>
        <w:t>Принят Государственным Собранием 25 ноября 2004 года</w:t>
      </w:r>
    </w:p>
    <w:p w:rsidR="00D971FF" w:rsidRPr="00D971FF" w:rsidRDefault="00D971FF" w:rsidP="00D971FF">
      <w:pPr>
        <w:shd w:val="clear" w:color="auto" w:fill="F0E9D3"/>
        <w:spacing w:after="0" w:line="240" w:lineRule="auto"/>
        <w:jc w:val="both"/>
        <w:rPr>
          <w:rFonts w:ascii="Times New Roman" w:eastAsia="Times New Roman" w:hAnsi="Times New Roman" w:cs="Times New Roman"/>
          <w:color w:val="464C55"/>
          <w:sz w:val="26"/>
          <w:szCs w:val="26"/>
        </w:rPr>
      </w:pPr>
      <w:hyperlink r:id="rId4" w:anchor="/document/8930450/entry/2"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Республики Мордовия от 27 ноября 2009 г. N 90-З в статью 1 настоящего Закона внесены изменения,</w:t>
      </w:r>
      <w:r w:rsidRPr="00D971FF">
        <w:rPr>
          <w:rFonts w:ascii="Times New Roman" w:eastAsia="Times New Roman" w:hAnsi="Times New Roman" w:cs="Times New Roman"/>
          <w:color w:val="464C55"/>
          <w:sz w:val="26"/>
        </w:rPr>
        <w:t> </w:t>
      </w:r>
      <w:hyperlink r:id="rId5" w:anchor="/document/8930450/entry/4" w:history="1">
        <w:r w:rsidRPr="00D971FF">
          <w:rPr>
            <w:rFonts w:ascii="Times New Roman" w:eastAsia="Times New Roman" w:hAnsi="Times New Roman" w:cs="Times New Roman"/>
            <w:color w:val="734C9B"/>
            <w:sz w:val="26"/>
          </w:rPr>
          <w:t>вступающие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2010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6" w:anchor="/document/8930451/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hyperlink r:id="rId7" w:anchor="/document/8931078/entry/1" w:history="1">
        <w:r w:rsidRPr="00D971FF">
          <w:rPr>
            <w:rFonts w:ascii="Times New Roman" w:eastAsia="Times New Roman" w:hAnsi="Times New Roman" w:cs="Times New Roman"/>
            <w:color w:val="734C9B"/>
            <w:sz w:val="26"/>
          </w:rPr>
          <w:t>См. текст статьи в предыдущей редакции</w:t>
        </w:r>
      </w:hyperlink>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b/>
          <w:bCs/>
          <w:color w:val="22272F"/>
          <w:sz w:val="26"/>
        </w:rPr>
        <w:t>Статья 1.</w:t>
      </w:r>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Снижение ставок налога на прибыль организаций</w:t>
      </w:r>
    </w:p>
    <w:p w:rsidR="00D971FF" w:rsidRPr="00D971FF" w:rsidRDefault="00D971FF" w:rsidP="00D971FF">
      <w:pPr>
        <w:shd w:val="clear" w:color="auto" w:fill="F0E9D3"/>
        <w:spacing w:after="0" w:line="240" w:lineRule="auto"/>
        <w:jc w:val="both"/>
        <w:rPr>
          <w:rFonts w:ascii="Times New Roman" w:eastAsia="Times New Roman" w:hAnsi="Times New Roman" w:cs="Times New Roman"/>
          <w:color w:val="464C55"/>
          <w:sz w:val="26"/>
          <w:szCs w:val="26"/>
        </w:rPr>
      </w:pPr>
      <w:hyperlink r:id="rId8" w:anchor="/document/44906832/entry/101"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Республики Мордовия от 17 августа 2016 г. N 71-З в пункт 1 статьи 1 настоящего Закона внесены изменения,</w:t>
      </w:r>
      <w:r w:rsidRPr="00D971FF">
        <w:rPr>
          <w:rFonts w:ascii="Times New Roman" w:eastAsia="Times New Roman" w:hAnsi="Times New Roman" w:cs="Times New Roman"/>
          <w:color w:val="464C55"/>
          <w:sz w:val="26"/>
        </w:rPr>
        <w:t> </w:t>
      </w:r>
      <w:hyperlink r:id="rId9" w:anchor="/document/44906832/entry/2" w:history="1">
        <w:r w:rsidRPr="00D971FF">
          <w:rPr>
            <w:rFonts w:ascii="Times New Roman" w:eastAsia="Times New Roman" w:hAnsi="Times New Roman" w:cs="Times New Roman"/>
            <w:color w:val="734C9B"/>
            <w:sz w:val="26"/>
          </w:rPr>
          <w:t>вступающие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10" w:anchor="/document/44906833/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 и</w:t>
      </w:r>
      <w:r w:rsidRPr="00D971FF">
        <w:rPr>
          <w:rFonts w:ascii="Times New Roman" w:eastAsia="Times New Roman" w:hAnsi="Times New Roman" w:cs="Times New Roman"/>
          <w:color w:val="464C55"/>
          <w:sz w:val="26"/>
        </w:rPr>
        <w:t> </w:t>
      </w:r>
      <w:hyperlink r:id="rId11" w:anchor="/document/44910238/entry/1"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Республики Мордовия от 29 ноября 2016 г. N 87-З пункт 1 статьи 1 настоящего Закона изложен в новой редакции,</w:t>
      </w:r>
      <w:r w:rsidRPr="00D971FF">
        <w:rPr>
          <w:rFonts w:ascii="Times New Roman" w:eastAsia="Times New Roman" w:hAnsi="Times New Roman" w:cs="Times New Roman"/>
          <w:color w:val="464C55"/>
          <w:sz w:val="26"/>
        </w:rPr>
        <w:t> </w:t>
      </w:r>
      <w:hyperlink r:id="rId12" w:anchor="/document/44910238/entry/5" w:history="1">
        <w:r w:rsidRPr="00D971FF">
          <w:rPr>
            <w:rFonts w:ascii="Times New Roman" w:eastAsia="Times New Roman" w:hAnsi="Times New Roman" w:cs="Times New Roman"/>
            <w:color w:val="734C9B"/>
            <w:sz w:val="26"/>
          </w:rPr>
          <w:t>вступающей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13" w:anchor="/document/44910239/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hyperlink r:id="rId14" w:anchor="/document/9073455/entry/101" w:history="1">
        <w:r w:rsidRPr="00D971FF">
          <w:rPr>
            <w:rFonts w:ascii="Times New Roman" w:eastAsia="Times New Roman" w:hAnsi="Times New Roman" w:cs="Times New Roman"/>
            <w:color w:val="734C9B"/>
            <w:sz w:val="26"/>
          </w:rPr>
          <w:t>См. текст пункта в предыдущей редакции</w:t>
        </w:r>
      </w:hyperlink>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1. Налог на прибыль организаций в части суммы налога, подлежащей в соответствии с федеральным законодательством зачислению в республиканский бюджет Республики Мордовия, уплачивается по сниженной ставке 13,5 процента организациями: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1) реализующими в соответствии с</w:t>
      </w:r>
      <w:r w:rsidRPr="00D971FF">
        <w:rPr>
          <w:rFonts w:ascii="Times New Roman" w:eastAsia="Times New Roman" w:hAnsi="Times New Roman" w:cs="Times New Roman"/>
          <w:color w:val="22272F"/>
          <w:sz w:val="26"/>
        </w:rPr>
        <w:t> </w:t>
      </w:r>
      <w:hyperlink r:id="rId15" w:anchor="/document/8915884/entry/0"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Республики Мордовия от 20 февраля 2006 года N 6-З "О государственной поддержке инвестиционной деятельности в Республике Мордовия" приоритетные инвестиционные проекты Республики Мордовия на период окупаемости приоритетного инвестиционного проекта, но не более чем на 10 лет с даты включения указанного инвестиционного проекта в Перечень приоритетных инвестиционных проектов Республики Мордовия (далее - Перечень). Право на применение сниженной налоговой ставки предоставляется начиная с налогового периода, в котором организация включена в Перечень, и утрачивается начиная с налогового периода, в котором организация исключена из Перечня;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2) осуществляющими экспортные операции, при условии, что доходы от реализации продукции на экспорт составляют не менее 15 процентов в общем объеме доходов от реализации;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 xml:space="preserve">3) являющимися резидентами Технопарка в сфере высоких технологий Республики Мордовия и осуществляющими производство продукции, при условии, что доля доходов от реализации инновационной продукции в общем объеме доходов от реализации составляет не менее 50 процентов. В целях настоящего Закона под </w:t>
      </w:r>
      <w:r w:rsidRPr="00D971FF">
        <w:rPr>
          <w:rFonts w:ascii="Times New Roman" w:eastAsia="Times New Roman" w:hAnsi="Times New Roman" w:cs="Times New Roman"/>
          <w:color w:val="22272F"/>
          <w:sz w:val="26"/>
          <w:szCs w:val="26"/>
        </w:rPr>
        <w:lastRenderedPageBreak/>
        <w:t>резидентами Технопарка в сфере высоких технологий Республики Мордовия понимаются хозяйственные общества, заключившие договор аренды недвижимого имущества с Автономным учреждением "Технопарк-Мордовия" с целью разработки и (или) производства инновационной продукции на данных арендуемых площадях. Право на применение сниженной налоговой ставки предоставляется организации на 5 лет, начиная с налогового периода, в котором организация заключила договор аренды недвижимого имущества с Автономным учреждением "Технопарк-Мордовия", и утрачивается начиная с налогового периода, в котором истек срок пользования льготой. Указанное право предоставляется однократно. Если в течение указанных 5 лет организация перестала отвечать условиям, установленным настоящим подпунктом и</w:t>
      </w:r>
      <w:r w:rsidRPr="00D971FF">
        <w:rPr>
          <w:rFonts w:ascii="Times New Roman" w:eastAsia="Times New Roman" w:hAnsi="Times New Roman" w:cs="Times New Roman"/>
          <w:color w:val="22272F"/>
          <w:sz w:val="26"/>
        </w:rPr>
        <w:t> </w:t>
      </w:r>
      <w:hyperlink r:id="rId16" w:anchor="/document/8913530/entry/10202" w:history="1">
        <w:r w:rsidRPr="00D971FF">
          <w:rPr>
            <w:rFonts w:ascii="Times New Roman" w:eastAsia="Times New Roman" w:hAnsi="Times New Roman" w:cs="Times New Roman"/>
            <w:color w:val="734C9B"/>
            <w:sz w:val="26"/>
          </w:rPr>
          <w:t>частью второй пункта 2</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настоящей статьи, сниженная налоговая ставка не применяется. Возобновление применения сниженной налоговой ставки возможно до истечения указанных 5 лет;</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4) осуществляющими практическое применение (внедрение)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при условии, что данная деятельность осуществляется хозяйственными обществами, учредителями которых выступают образовательные организации высшего образования, являющиеся бюджетными учреждениями, расположенные на территории Республики Мордовия. Сниженная ставка для указанных налогоплательщиков применяется в течение 5 лет со дня их регистрации;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5) являющимися управляющими компаниями индустриальных (промышленных) парков в Республике Мордовия. Сниженная ставка для указанных налогоплательщиков применяется в течение 5 лет, начиная с года, следующего за годом принятия решения об отборе управляющей компании. Налоговая льгота предоставляется только в отношении прибыли, полученной организациями от деятельности, осуществляемой на территории индустриального (промышленного) парка в Республике Мордовия;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6) являющимися резидентами индустриальных (промышленных) парков в Республике Мордовия, включенными в Реестр резидентов индустриальных (промышленных) парков в Республике Мордовия. Сниженная ставка для указанных налогоплательщиков применяется в течение 5 лет, начиная с года, следующего за годом включения в Реестр резидентов индустриальных (промышленных) парков. Налоговая льгота предоставляется только в отношении прибыли, полученной организациями от деятельности, осуществляемой на территории индустриального (промышленного) парка в Республике Мордовия.</w:t>
      </w:r>
    </w:p>
    <w:p w:rsidR="00D971FF" w:rsidRPr="00D971FF" w:rsidRDefault="00D971FF" w:rsidP="00D971FF">
      <w:pPr>
        <w:shd w:val="clear" w:color="auto" w:fill="F0E9D3"/>
        <w:spacing w:after="0" w:line="240" w:lineRule="auto"/>
        <w:jc w:val="both"/>
        <w:rPr>
          <w:rFonts w:ascii="Times New Roman" w:eastAsia="Times New Roman" w:hAnsi="Times New Roman" w:cs="Times New Roman"/>
          <w:color w:val="464C55"/>
          <w:sz w:val="26"/>
          <w:szCs w:val="26"/>
        </w:rPr>
      </w:pPr>
      <w:hyperlink r:id="rId17" w:anchor="/document/44906832/entry/102"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Республики Мордовия от 17 августа 2016 г. N 71-З в пункт 2 статьи 1 настоящего Закона внесены изменения,</w:t>
      </w:r>
      <w:r w:rsidRPr="00D971FF">
        <w:rPr>
          <w:rFonts w:ascii="Times New Roman" w:eastAsia="Times New Roman" w:hAnsi="Times New Roman" w:cs="Times New Roman"/>
          <w:color w:val="464C55"/>
          <w:sz w:val="26"/>
        </w:rPr>
        <w:t> </w:t>
      </w:r>
      <w:hyperlink r:id="rId18" w:anchor="/document/44906832/entry/2" w:history="1">
        <w:r w:rsidRPr="00D971FF">
          <w:rPr>
            <w:rFonts w:ascii="Times New Roman" w:eastAsia="Times New Roman" w:hAnsi="Times New Roman" w:cs="Times New Roman"/>
            <w:color w:val="734C9B"/>
            <w:sz w:val="26"/>
          </w:rPr>
          <w:t>вступающие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19" w:anchor="/document/44906833/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 и</w:t>
      </w:r>
      <w:r w:rsidRPr="00D971FF">
        <w:rPr>
          <w:rFonts w:ascii="Times New Roman" w:eastAsia="Times New Roman" w:hAnsi="Times New Roman" w:cs="Times New Roman"/>
          <w:color w:val="464C55"/>
          <w:sz w:val="26"/>
        </w:rPr>
        <w:t> </w:t>
      </w:r>
      <w:hyperlink r:id="rId20" w:anchor="/document/44910238/entry/12"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 xml:space="preserve">Республики Мордовия от 29 ноября 2016 г. N 87-З пункт 2 статьи 1 настоящего Закона изложен в новой </w:t>
      </w:r>
      <w:r w:rsidRPr="00D971FF">
        <w:rPr>
          <w:rFonts w:ascii="Times New Roman" w:eastAsia="Times New Roman" w:hAnsi="Times New Roman" w:cs="Times New Roman"/>
          <w:color w:val="464C55"/>
          <w:sz w:val="26"/>
          <w:szCs w:val="26"/>
        </w:rPr>
        <w:lastRenderedPageBreak/>
        <w:t>редакции,</w:t>
      </w:r>
      <w:r w:rsidRPr="00D971FF">
        <w:rPr>
          <w:rFonts w:ascii="Times New Roman" w:eastAsia="Times New Roman" w:hAnsi="Times New Roman" w:cs="Times New Roman"/>
          <w:color w:val="464C55"/>
          <w:sz w:val="26"/>
        </w:rPr>
        <w:t> </w:t>
      </w:r>
      <w:hyperlink r:id="rId21" w:anchor="/document/44910238/entry/5" w:history="1">
        <w:r w:rsidRPr="00D971FF">
          <w:rPr>
            <w:rFonts w:ascii="Times New Roman" w:eastAsia="Times New Roman" w:hAnsi="Times New Roman" w:cs="Times New Roman"/>
            <w:color w:val="734C9B"/>
            <w:sz w:val="26"/>
          </w:rPr>
          <w:t>вступающей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22" w:anchor="/document/44910239/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hyperlink r:id="rId23" w:anchor="/document/9073455/entry/102" w:history="1">
        <w:r w:rsidRPr="00D971FF">
          <w:rPr>
            <w:rFonts w:ascii="Times New Roman" w:eastAsia="Times New Roman" w:hAnsi="Times New Roman" w:cs="Times New Roman"/>
            <w:color w:val="734C9B"/>
            <w:sz w:val="26"/>
          </w:rPr>
          <w:t>См. текст пункта в предыдущей редакции</w:t>
        </w:r>
      </w:hyperlink>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2. Обязательными условиями предоставления налоговых льгот организациям, указанным в</w:t>
      </w:r>
      <w:r w:rsidRPr="00D971FF">
        <w:rPr>
          <w:rFonts w:ascii="Times New Roman" w:eastAsia="Times New Roman" w:hAnsi="Times New Roman" w:cs="Times New Roman"/>
          <w:color w:val="22272F"/>
          <w:sz w:val="26"/>
        </w:rPr>
        <w:t> </w:t>
      </w:r>
      <w:hyperlink r:id="rId24" w:anchor="/document/8913530/entry/1011" w:history="1">
        <w:r w:rsidRPr="00D971FF">
          <w:rPr>
            <w:rFonts w:ascii="Times New Roman" w:eastAsia="Times New Roman" w:hAnsi="Times New Roman" w:cs="Times New Roman"/>
            <w:color w:val="734C9B"/>
            <w:sz w:val="26"/>
          </w:rPr>
          <w:t>подпункте 1 пункта 1</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настоящей статьи, являются: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1) отсутствие недоимки по налогам, подлежащим зачислению в республиканский бюджет Республики Мордовия, бюджеты муниципальных образований на территории Республики Мордовия, по состоянию на следующие даты:</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для налогов, у которых установлен отчетный период, - по состоянию на 1 мая, 1 августа, 1 ноября отчетного года и 1 апреля года, следующего за отчетным годом;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для налогов, у которых не установлен отчетный период, - по состоянию на первое число второго месяца, следующего за истекшим налоговым периодом.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При оценке соблюдения налогоплательщиками условий, установленных настоящим подпунктом, не учитывается недоимка, образовавшаяся по результатам проведенных мероприятий налогового контроля, вопрос обоснованности возникновения которой находится на рассмотрении в судебных органах либо не истек срок на обжалование указанного факта в судебном порядке при отсутствии вступившего в законную силу решения суда, подтверждающего обоснованность возникновения недоимки;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2) отсутствие у организации задолженности по страховым взносам в бюджеты государственных внебюджетных фондов Российской Федерации по итогам отчетных и расчетного периодов;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3) в отношении налогоплательщика на момент подачи декларации по итогам отчетного (налогового) периода не введена процедура несостоятельности (банкротства), и (или) налогоплательщик не находится в стадии ликвидации;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4) размер среднемесячной заработной платы за отчетный (налоговый) период в расчете на одного работника должен составлять не менее трех</w:t>
      </w:r>
      <w:r w:rsidRPr="00D971FF">
        <w:rPr>
          <w:rFonts w:ascii="Times New Roman" w:eastAsia="Times New Roman" w:hAnsi="Times New Roman" w:cs="Times New Roman"/>
          <w:color w:val="22272F"/>
          <w:sz w:val="26"/>
        </w:rPr>
        <w:t> </w:t>
      </w:r>
      <w:hyperlink r:id="rId25" w:anchor="/document/10180093/entry/0" w:history="1">
        <w:r w:rsidRPr="00D971FF">
          <w:rPr>
            <w:rFonts w:ascii="Times New Roman" w:eastAsia="Times New Roman" w:hAnsi="Times New Roman" w:cs="Times New Roman"/>
            <w:color w:val="734C9B"/>
            <w:sz w:val="26"/>
          </w:rPr>
          <w:t>минимальных размеров оплаты труда</w:t>
        </w:r>
      </w:hyperlink>
      <w:r w:rsidRPr="00D971FF">
        <w:rPr>
          <w:rFonts w:ascii="Times New Roman" w:eastAsia="Times New Roman" w:hAnsi="Times New Roman" w:cs="Times New Roman"/>
          <w:color w:val="22272F"/>
          <w:sz w:val="26"/>
          <w:szCs w:val="26"/>
        </w:rPr>
        <w:t>, установленных федеральным законом. Расчет среднемесячной заработной платы производится по категории среднесписочной численности работников;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5) отсутствие просроченной задолженности по выплате заработной платы работникам организации по состоянию на 1-е число месяца, следующего за отчетным (налоговым) периодом. Под просроченной задолженностью по заработной плате понимается сумма фактически начисленной работникам заработной платы, но не выплаченная в срок, установленный коллективным договором, правилами внутреннего трудового распорядка, трудовыми договорами или договором на расчетно-кассовое обслуживание, заключенным с банком;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 xml:space="preserve">6) соответствие фактических результатов реализации инвестиционного проекта бизнес - плану (организация дополнительно представляет в налоговый орган по </w:t>
      </w:r>
      <w:r w:rsidRPr="00D971FF">
        <w:rPr>
          <w:rFonts w:ascii="Times New Roman" w:eastAsia="Times New Roman" w:hAnsi="Times New Roman" w:cs="Times New Roman"/>
          <w:color w:val="22272F"/>
          <w:sz w:val="26"/>
          <w:szCs w:val="26"/>
        </w:rPr>
        <w:lastRenderedPageBreak/>
        <w:t>месту учета заключение уполномоченного Правительством Республики Мордовия исполнительного органа государственной власти Республики Мордовия о ходе реализации приоритетного инвестиционного проекта Республики Мордовия).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Обязательными условиями предоставления налоговых льгот организациям, указанным в</w:t>
      </w:r>
      <w:r w:rsidRPr="00D971FF">
        <w:rPr>
          <w:rFonts w:ascii="Times New Roman" w:eastAsia="Times New Roman" w:hAnsi="Times New Roman" w:cs="Times New Roman"/>
          <w:color w:val="22272F"/>
          <w:sz w:val="26"/>
        </w:rPr>
        <w:t> </w:t>
      </w:r>
      <w:hyperlink r:id="rId26" w:anchor="/document/8913530/entry/1012" w:history="1">
        <w:r w:rsidRPr="00D971FF">
          <w:rPr>
            <w:rFonts w:ascii="Times New Roman" w:eastAsia="Times New Roman" w:hAnsi="Times New Roman" w:cs="Times New Roman"/>
            <w:color w:val="734C9B"/>
            <w:sz w:val="26"/>
          </w:rPr>
          <w:t>подпунктах 2 - 6 пункта 1</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настоящей статьи, являются: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1) отсутствие недоимки по налогам, подлежащим зачислению в республиканский бюджет Республики Мордовия, бюджеты муниципальных образований на территории Республики Мордовия, по состоянию на следующие даты:</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для налогов, у которых установлен отчетный период, - по состоянию на 1 мая, 1 августа, 1 ноября отчетного года и 1 апреля года, следующего за отчетным годом;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для налогов, у которых не установлен отчетный период, - по состоянию на первое число второго месяца, следующего за истекшим налоговым периодом.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При оценке соблюдения налогоплательщиками условий, установленных настоящим подпунктом, не учитывается недоимка, образовавшаяся по результатам проведенных мероприятий налогового контроля, вопрос обоснованности возникновения которой находится на рассмотрении в судебных органах либо не истек срок на обжалование указанного факта в судебном порядке при отсутствии вступившего в законную силу решения суда, подтверждающего обоснованность возникновения недоимки;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2) отсутствие у организации задолженности по страховым взносам в бюджеты государственных внебюджетных фондов Российской Федерации по итогам отчетных и расчетного периодов;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3) в отношении налогоплательщика на момент подачи декларации по итогам отчетного (налогового) периода не введена процедура несостоятельности (банкротства), и (или) налогоплательщик не находится в стадии ликвидации;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4) размер среднемесячной заработной платы за отчетный (налоговый) период в расчете на одного работника должен составлять не менее трех</w:t>
      </w:r>
      <w:r w:rsidRPr="00D971FF">
        <w:rPr>
          <w:rFonts w:ascii="Times New Roman" w:eastAsia="Times New Roman" w:hAnsi="Times New Roman" w:cs="Times New Roman"/>
          <w:color w:val="22272F"/>
          <w:sz w:val="26"/>
        </w:rPr>
        <w:t> </w:t>
      </w:r>
      <w:hyperlink r:id="rId27" w:anchor="/document/10180093/entry/0" w:history="1">
        <w:r w:rsidRPr="00D971FF">
          <w:rPr>
            <w:rFonts w:ascii="Times New Roman" w:eastAsia="Times New Roman" w:hAnsi="Times New Roman" w:cs="Times New Roman"/>
            <w:color w:val="734C9B"/>
            <w:sz w:val="26"/>
          </w:rPr>
          <w:t>минимальных размеров оплаты труда</w:t>
        </w:r>
      </w:hyperlink>
      <w:r w:rsidRPr="00D971FF">
        <w:rPr>
          <w:rFonts w:ascii="Times New Roman" w:eastAsia="Times New Roman" w:hAnsi="Times New Roman" w:cs="Times New Roman"/>
          <w:color w:val="22272F"/>
          <w:sz w:val="26"/>
          <w:szCs w:val="26"/>
        </w:rPr>
        <w:t>, установленных федеральным законом. Расчет среднемесячной заработной платы производится по категории среднесписочной численности работников;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5) отсутствие просроченной задолженности по выплате заработной платы работникам организации по состоянию на 1-е число месяца, следующего за отчетным (налоговым) периодом. Под просроченной задолженностью по заработной плате понимается сумма фактически начисленной работникам заработной платы, но не выплаченная в срок, установленный коллективным договором, правилами внутреннего трудового распорядка, трудовыми договорами или договором на расчетно-кассовое обслуживание, заключенным с банком;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6) при наличии в предыдущем налоговом периоде положительной динамики не менее чем по двум из следующих показателей:</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lastRenderedPageBreak/>
        <w:t>доходов от реализации товаров (работ, услуг) не менее чем на 5 процентов;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налоговых платежей, уплаченных в консолидированный бюджет Республики Мордовия;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среднесписочной численности работников;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среднемесячной номинальной начисленной заработной платы работников.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В отношении вновь зарегистрированных организаций данное условие не применяется;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7) соответствие индустриального (промышленного) парка и его управляющей компании требованиям, установленным</w:t>
      </w:r>
      <w:r w:rsidRPr="00D971FF">
        <w:rPr>
          <w:rFonts w:ascii="Times New Roman" w:eastAsia="Times New Roman" w:hAnsi="Times New Roman" w:cs="Times New Roman"/>
          <w:color w:val="22272F"/>
          <w:sz w:val="26"/>
        </w:rPr>
        <w:t> </w:t>
      </w:r>
      <w:hyperlink r:id="rId28" w:anchor="/document/71159728/entry/0" w:history="1">
        <w:r w:rsidRPr="00D971FF">
          <w:rPr>
            <w:rFonts w:ascii="Times New Roman" w:eastAsia="Times New Roman" w:hAnsi="Times New Roman" w:cs="Times New Roman"/>
            <w:color w:val="734C9B"/>
            <w:sz w:val="26"/>
          </w:rPr>
          <w:t>постановлением</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Правительства Российской Федерации от 4 августа 2015 года N 794 "Об индустриальных (промышленных) парках и управляющих компаниях индустриальных (промышленных) парков" (для организаций, указанных в</w:t>
      </w:r>
      <w:r w:rsidRPr="00D971FF">
        <w:rPr>
          <w:rFonts w:ascii="Times New Roman" w:eastAsia="Times New Roman" w:hAnsi="Times New Roman" w:cs="Times New Roman"/>
          <w:color w:val="22272F"/>
          <w:sz w:val="26"/>
        </w:rPr>
        <w:t> </w:t>
      </w:r>
      <w:hyperlink r:id="rId29" w:anchor="/document/8913530/entry/1015" w:history="1">
        <w:r w:rsidRPr="00D971FF">
          <w:rPr>
            <w:rFonts w:ascii="Times New Roman" w:eastAsia="Times New Roman" w:hAnsi="Times New Roman" w:cs="Times New Roman"/>
            <w:color w:val="734C9B"/>
            <w:sz w:val="26"/>
          </w:rPr>
          <w:t>подпунктах 5</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и</w:t>
      </w:r>
      <w:r w:rsidRPr="00D971FF">
        <w:rPr>
          <w:rFonts w:ascii="Times New Roman" w:eastAsia="Times New Roman" w:hAnsi="Times New Roman" w:cs="Times New Roman"/>
          <w:color w:val="22272F"/>
          <w:sz w:val="26"/>
        </w:rPr>
        <w:t> </w:t>
      </w:r>
      <w:hyperlink r:id="rId30" w:anchor="/document/8913530/entry/1016" w:history="1">
        <w:r w:rsidRPr="00D971FF">
          <w:rPr>
            <w:rFonts w:ascii="Times New Roman" w:eastAsia="Times New Roman" w:hAnsi="Times New Roman" w:cs="Times New Roman"/>
            <w:color w:val="734C9B"/>
            <w:sz w:val="26"/>
          </w:rPr>
          <w:t>6 пункта 1</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настоящей статьи);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8) ведение раздельного бухгалтерского учета обязательств и хозяйственных операций в отношении деятельности, осуществляемой на территории индустриального (промышленного) парка в Республике Мордовия (для организаций, указанных в</w:t>
      </w:r>
      <w:r w:rsidRPr="00D971FF">
        <w:rPr>
          <w:rFonts w:ascii="Times New Roman" w:eastAsia="Times New Roman" w:hAnsi="Times New Roman" w:cs="Times New Roman"/>
          <w:color w:val="22272F"/>
          <w:sz w:val="26"/>
        </w:rPr>
        <w:t> </w:t>
      </w:r>
      <w:hyperlink r:id="rId31" w:anchor="/document/8913530/entry/1016" w:history="1">
        <w:r w:rsidRPr="00D971FF">
          <w:rPr>
            <w:rFonts w:ascii="Times New Roman" w:eastAsia="Times New Roman" w:hAnsi="Times New Roman" w:cs="Times New Roman"/>
            <w:color w:val="734C9B"/>
            <w:sz w:val="26"/>
          </w:rPr>
          <w:t>подпункте 6 пункта 1</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настоящей статьи).</w:t>
      </w:r>
    </w:p>
    <w:p w:rsidR="00D971FF" w:rsidRPr="00D971FF" w:rsidRDefault="00D971FF" w:rsidP="00D971FF">
      <w:pPr>
        <w:shd w:val="clear" w:color="auto" w:fill="F0E9D3"/>
        <w:spacing w:after="0" w:line="240" w:lineRule="auto"/>
        <w:jc w:val="both"/>
        <w:rPr>
          <w:rFonts w:ascii="Times New Roman" w:eastAsia="Times New Roman" w:hAnsi="Times New Roman" w:cs="Times New Roman"/>
          <w:color w:val="464C55"/>
          <w:sz w:val="26"/>
          <w:szCs w:val="26"/>
        </w:rPr>
      </w:pPr>
      <w:hyperlink r:id="rId32" w:anchor="/document/44910238/entry/103"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Республики Мордовия от 29 ноября 2016 г. N 87-З в пункт 3 статьи 1 настоящего Закона внесены изменения,</w:t>
      </w:r>
      <w:r w:rsidRPr="00D971FF">
        <w:rPr>
          <w:rFonts w:ascii="Times New Roman" w:eastAsia="Times New Roman" w:hAnsi="Times New Roman" w:cs="Times New Roman"/>
          <w:color w:val="464C55"/>
          <w:sz w:val="26"/>
        </w:rPr>
        <w:t> </w:t>
      </w:r>
      <w:hyperlink r:id="rId33" w:anchor="/document/44910238/entry/5" w:history="1">
        <w:r w:rsidRPr="00D971FF">
          <w:rPr>
            <w:rFonts w:ascii="Times New Roman" w:eastAsia="Times New Roman" w:hAnsi="Times New Roman" w:cs="Times New Roman"/>
            <w:color w:val="734C9B"/>
            <w:sz w:val="26"/>
          </w:rPr>
          <w:t>вступающие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34" w:anchor="/document/44910239/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hyperlink r:id="rId35" w:anchor="/document/9073455/entry/103" w:history="1">
        <w:r w:rsidRPr="00D971FF">
          <w:rPr>
            <w:rFonts w:ascii="Times New Roman" w:eastAsia="Times New Roman" w:hAnsi="Times New Roman" w:cs="Times New Roman"/>
            <w:color w:val="734C9B"/>
            <w:sz w:val="26"/>
          </w:rPr>
          <w:t>См. текст пункта в предыдущей редакции</w:t>
        </w:r>
      </w:hyperlink>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3. Налог на прибыль организаций в части суммы налога, подлежащей в соответствии с федеральным законодательством зачислению в республиканский бюджет Республики Мордовия организациями всех организационно-правовых форм и видов деятельности, зарегистрированными на территории Республики Мордовия и осуществляющими реализацию товаров (работ, услуг) за отчетный период нарастающим итогом с начала года сверх фактически достигнутого уровня соответствующего периода прошлого года, уплачивается: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по сниженной ставке 15,5 процента организациями, осуществляющими реализацию товаров (работ, услуг) с приростом к фактически достигнутому уровню прошлого года в сопоставимых ценах в размере от 5 до 10 процентов;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по сниженной ставке 13,5 процента организациями, осуществляющими реализацию товаров (работ, услуг) с приростом к фактически достигнутому уровню прошлого года в сопоставимых ценах в размере, превышающем 10 процентов.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 xml:space="preserve">Право на применение сниженной налоговой ставки предоставляется сроком не более 5 лет начиная с налогового периода, в котором организация начала </w:t>
      </w:r>
      <w:r w:rsidRPr="00D971FF">
        <w:rPr>
          <w:rFonts w:ascii="Times New Roman" w:eastAsia="Times New Roman" w:hAnsi="Times New Roman" w:cs="Times New Roman"/>
          <w:color w:val="22272F"/>
          <w:sz w:val="26"/>
          <w:szCs w:val="26"/>
        </w:rPr>
        <w:lastRenderedPageBreak/>
        <w:t>пользоваться льготой, и утрачивается начиная с налогового периода, в котором истек срок пользования льготой.</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hyperlink r:id="rId36" w:anchor="/document/8973042/entry/1"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Республики Мордовия от 19 ноября 2011 г. N 75-З статья 1 настоящего Закона дополнена</w:t>
      </w:r>
      <w:r w:rsidRPr="00D971FF">
        <w:rPr>
          <w:rFonts w:ascii="Times New Roman" w:eastAsia="Times New Roman" w:hAnsi="Times New Roman" w:cs="Times New Roman"/>
          <w:color w:val="464C55"/>
          <w:sz w:val="26"/>
        </w:rPr>
        <w:t> </w:t>
      </w:r>
      <w:hyperlink r:id="rId37" w:anchor="/document/8913530/entry/1031" w:history="1">
        <w:r w:rsidRPr="00D971FF">
          <w:rPr>
            <w:rFonts w:ascii="Times New Roman" w:eastAsia="Times New Roman" w:hAnsi="Times New Roman" w:cs="Times New Roman"/>
            <w:color w:val="734C9B"/>
            <w:sz w:val="26"/>
          </w:rPr>
          <w:t>пунктом 3.1</w:t>
        </w:r>
      </w:hyperlink>
      <w:r w:rsidRPr="00D971FF">
        <w:rPr>
          <w:rFonts w:ascii="Times New Roman" w:eastAsia="Times New Roman" w:hAnsi="Times New Roman" w:cs="Times New Roman"/>
          <w:color w:val="464C55"/>
          <w:sz w:val="26"/>
          <w:szCs w:val="26"/>
        </w:rPr>
        <w:t>,</w:t>
      </w:r>
      <w:r w:rsidRPr="00D971FF">
        <w:rPr>
          <w:rFonts w:ascii="Times New Roman" w:eastAsia="Times New Roman" w:hAnsi="Times New Roman" w:cs="Times New Roman"/>
          <w:color w:val="464C55"/>
          <w:sz w:val="26"/>
        </w:rPr>
        <w:t> </w:t>
      </w:r>
      <w:hyperlink r:id="rId38" w:anchor="/document/8973042/entry/2" w:history="1">
        <w:r w:rsidRPr="00D971FF">
          <w:rPr>
            <w:rFonts w:ascii="Times New Roman" w:eastAsia="Times New Roman" w:hAnsi="Times New Roman" w:cs="Times New Roman"/>
            <w:color w:val="734C9B"/>
            <w:sz w:val="26"/>
          </w:rPr>
          <w:t>вступающим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2012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39" w:anchor="/document/8973043/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3.1. Налог на прибыль организаций в части суммы налога, подлежащей в соответствии с федеральным законодательством зачислению в республиканский бюджет Республики Мордовия организациями, определенными согласно</w:t>
      </w:r>
      <w:r w:rsidRPr="00D971FF">
        <w:rPr>
          <w:rFonts w:ascii="Times New Roman" w:eastAsia="Times New Roman" w:hAnsi="Times New Roman" w:cs="Times New Roman"/>
          <w:color w:val="22272F"/>
          <w:sz w:val="26"/>
        </w:rPr>
        <w:t> </w:t>
      </w:r>
      <w:hyperlink r:id="rId40" w:anchor="/document/10108000/entry/50" w:history="1">
        <w:r w:rsidRPr="00D971FF">
          <w:rPr>
            <w:rFonts w:ascii="Times New Roman" w:eastAsia="Times New Roman" w:hAnsi="Times New Roman" w:cs="Times New Roman"/>
            <w:color w:val="734C9B"/>
            <w:sz w:val="26"/>
          </w:rPr>
          <w:t>статье 50</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Уголовного кодекса Российской Федерации как место отбывания исправительных работ осужденными, не имеющими основного места работы, уплачивается по сниженной ставке. Ставка определяется как разница между ставкой налога на прибыль организаций, подлежащего зачислению в бюджеты субъектов Российской Федерации, и допустимым в соответствии с</w:t>
      </w:r>
      <w:r w:rsidRPr="00D971FF">
        <w:rPr>
          <w:rFonts w:ascii="Times New Roman" w:eastAsia="Times New Roman" w:hAnsi="Times New Roman" w:cs="Times New Roman"/>
          <w:color w:val="22272F"/>
          <w:sz w:val="26"/>
        </w:rPr>
        <w:t> </w:t>
      </w:r>
      <w:hyperlink r:id="rId41" w:anchor="/document/10900200/entry/0" w:history="1">
        <w:r w:rsidRPr="00D971FF">
          <w:rPr>
            <w:rFonts w:ascii="Times New Roman" w:eastAsia="Times New Roman" w:hAnsi="Times New Roman" w:cs="Times New Roman"/>
            <w:color w:val="734C9B"/>
            <w:sz w:val="26"/>
          </w:rPr>
          <w:t>налоговым законодательством</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размером понижения ставки налога на прибыль организаций, умноженным на удельный вес численности осужденных, отбывавших исправительные работы в данной организации в отчетном (налоговом) периоде, в среднесписочной численности работников данной организации в отчетном (налоговом) периоде.</w:t>
      </w:r>
    </w:p>
    <w:p w:rsidR="00D971FF" w:rsidRPr="00D971FF" w:rsidRDefault="00D971FF" w:rsidP="00D971FF">
      <w:pPr>
        <w:shd w:val="clear" w:color="auto" w:fill="F0E9D3"/>
        <w:spacing w:after="0" w:line="240" w:lineRule="auto"/>
        <w:jc w:val="both"/>
        <w:rPr>
          <w:rFonts w:ascii="Times New Roman" w:eastAsia="Times New Roman" w:hAnsi="Times New Roman" w:cs="Times New Roman"/>
          <w:color w:val="464C55"/>
          <w:sz w:val="26"/>
          <w:szCs w:val="26"/>
        </w:rPr>
      </w:pPr>
      <w:hyperlink r:id="rId42" w:anchor="/document/44910238/entry/14" w:history="1">
        <w:r w:rsidRPr="00D971FF">
          <w:rPr>
            <w:rFonts w:ascii="Times New Roman" w:eastAsia="Times New Roman" w:hAnsi="Times New Roman" w:cs="Times New Roman"/>
            <w:color w:val="734C9B"/>
            <w:sz w:val="26"/>
          </w:rPr>
          <w:t>Законом</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Республики Мордовия от 29 ноября 2016 г. N 87-З пункт 4 статьи 1 настоящего Закона изложен в новой редакции,</w:t>
      </w:r>
      <w:r w:rsidRPr="00D971FF">
        <w:rPr>
          <w:rFonts w:ascii="Times New Roman" w:eastAsia="Times New Roman" w:hAnsi="Times New Roman" w:cs="Times New Roman"/>
          <w:color w:val="464C55"/>
          <w:sz w:val="26"/>
        </w:rPr>
        <w:t> </w:t>
      </w:r>
      <w:hyperlink r:id="rId43" w:anchor="/document/44910238/entry/5" w:history="1">
        <w:r w:rsidRPr="00D971FF">
          <w:rPr>
            <w:rFonts w:ascii="Times New Roman" w:eastAsia="Times New Roman" w:hAnsi="Times New Roman" w:cs="Times New Roman"/>
            <w:color w:val="734C9B"/>
            <w:sz w:val="26"/>
          </w:rPr>
          <w:t>вступающей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44" w:anchor="/document/44910239/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названного Закона</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hyperlink r:id="rId45" w:anchor="/document/9073455/entry/104" w:history="1">
        <w:r w:rsidRPr="00D971FF">
          <w:rPr>
            <w:rFonts w:ascii="Times New Roman" w:eastAsia="Times New Roman" w:hAnsi="Times New Roman" w:cs="Times New Roman"/>
            <w:color w:val="734C9B"/>
            <w:sz w:val="26"/>
          </w:rPr>
          <w:t>См. текст пункта в предыдущей редакции</w:t>
        </w:r>
      </w:hyperlink>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4. Обязательными условиями предоставления налоговых льгот, установленных</w:t>
      </w:r>
      <w:r w:rsidRPr="00D971FF">
        <w:rPr>
          <w:rFonts w:ascii="Times New Roman" w:eastAsia="Times New Roman" w:hAnsi="Times New Roman" w:cs="Times New Roman"/>
          <w:color w:val="22272F"/>
          <w:sz w:val="26"/>
        </w:rPr>
        <w:t> </w:t>
      </w:r>
      <w:hyperlink r:id="rId46" w:anchor="/document/8913530/entry/103" w:history="1">
        <w:r w:rsidRPr="00D971FF">
          <w:rPr>
            <w:rFonts w:ascii="Times New Roman" w:eastAsia="Times New Roman" w:hAnsi="Times New Roman" w:cs="Times New Roman"/>
            <w:color w:val="734C9B"/>
            <w:sz w:val="26"/>
          </w:rPr>
          <w:t>пунктом 3</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настоящей статьи, являются: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1) отсутствие недоимки по налогам, подлежащим зачислению в республиканский бюджет Республики Мордовия, бюджеты муниципальных образований на территории Республики Мордовия, по состоянию на следующие даты:</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для налогов, у которых установлен отчетный период, - по состоянию на 1 мая, 1 августа, 1 ноября отчетного года и 1 апреля года, следующего за отчетным годом;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для налогов, у которых не установлен отчетный период, - по состоянию на первое число второго месяца, следующего за истекшим налоговым периодом.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При оценке соблюдения налогоплательщиками условий, установленных настоящим подпунктом, не учитывается недоимка, образовавшаяся по результатам проведенных мероприятий налогового контроля, вопрос обоснованности возникновения которой находится на рассмотрении в судебных органах либо не истек срок на обжалование указанного факта в судебном порядке при отсутствии вступившего в законную силу решения суда, подтверждающего обоснованность возникновения недоимки;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lastRenderedPageBreak/>
        <w:t>2) отсутствие у организации задолженности по страховым взносам в бюджеты государственных внебюджетных фондов Российской Федерации по итогам отчетных и расчетного периодов;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3) в отношении налогоплательщика на момент подачи декларации по итогам отчетного (налогового) периода не введена процедура несостоятельности (банкротства), и (или) налогоплательщик не находится в стадии ликвидации;</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4) отсутствие просроченной задолженности по выплате заработной платы работникам организации по состоянию на 1-е число месяца, следующего за отчетным (налоговым) периодом. Под просроченной задолженностью по заработной плате понимается сумма фактически начисленной работникам заработной платы, но не выплаченная в срок, установленный коллективным договором, правилами внутреннего трудового распорядка, трудовыми договорами или договором на расчетно-кассовое обслуживание, заключенным с банком;</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5) обеспечение прироста реальной начисленной среднемесячной заработной платы нарастающим итогом с начала года:</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не менее чем на 7 процентов к соответствующему периоду прошлого года для организаций, имеющих среднемесячную номинальную начисленную заработную плату за 2015 год до 22 000 рублей включительно;</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не менее чем на 5 процентов к соответствующему периоду прошлого года для организаций, имеющих среднемесячную номинальную начисленную заработную плату за 2015 год от 22 000 рублей до 30 000 рублей включительно;</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не менее чем на 3 процента к соответствующему периоду прошлого года для организаций, имеющих среднемесячную номинальную начисленную заработную плату за 2015 год свыше 30 000 рублей.</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Расчет среднемесячной заработной платы производится по категории среднесписочной численности работников.</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Организация, претендующая на уплату налога на прибыль организаций по сниженной ставке, представляет в налоговый орган по месту учета налогоплательщика расчет льготы по налогу на прибыль организаций по форме, утвержденной Правительством Республики Мордовия.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5.</w:t>
      </w:r>
      <w:r w:rsidRPr="00D971FF">
        <w:rPr>
          <w:rFonts w:ascii="Times New Roman" w:eastAsia="Times New Roman" w:hAnsi="Times New Roman" w:cs="Times New Roman"/>
          <w:color w:val="22272F"/>
          <w:sz w:val="26"/>
        </w:rPr>
        <w:t> </w:t>
      </w:r>
      <w:hyperlink r:id="rId47" w:anchor="/document/44910238/entry/105" w:history="1">
        <w:r w:rsidRPr="00D971FF">
          <w:rPr>
            <w:rFonts w:ascii="Times New Roman" w:eastAsia="Times New Roman" w:hAnsi="Times New Roman" w:cs="Times New Roman"/>
            <w:color w:val="734C9B"/>
            <w:sz w:val="26"/>
          </w:rPr>
          <w:t>Утратил силу</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с 1 января 2017 г.</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r w:rsidRPr="00D971FF">
        <w:rPr>
          <w:rFonts w:ascii="Times New Roman" w:eastAsia="Times New Roman" w:hAnsi="Times New Roman" w:cs="Times New Roman"/>
          <w:color w:val="464C55"/>
          <w:sz w:val="26"/>
          <w:szCs w:val="26"/>
        </w:rPr>
        <w:t>См. текст</w:t>
      </w:r>
      <w:r w:rsidRPr="00D971FF">
        <w:rPr>
          <w:rFonts w:ascii="Times New Roman" w:eastAsia="Times New Roman" w:hAnsi="Times New Roman" w:cs="Times New Roman"/>
          <w:color w:val="464C55"/>
          <w:sz w:val="26"/>
        </w:rPr>
        <w:t> </w:t>
      </w:r>
      <w:hyperlink r:id="rId48" w:anchor="/document/9073455/entry/105" w:history="1">
        <w:r w:rsidRPr="00D971FF">
          <w:rPr>
            <w:rFonts w:ascii="Times New Roman" w:eastAsia="Times New Roman" w:hAnsi="Times New Roman" w:cs="Times New Roman"/>
            <w:color w:val="734C9B"/>
            <w:sz w:val="26"/>
          </w:rPr>
          <w:t>пункта 5 статьи 1</w:t>
        </w:r>
      </w:hyperlink>
    </w:p>
    <w:p w:rsidR="00D971FF" w:rsidRPr="00D971FF" w:rsidRDefault="00D971FF" w:rsidP="00D971FF">
      <w:pPr>
        <w:shd w:val="clear" w:color="auto" w:fill="F0E9D3"/>
        <w:spacing w:after="0" w:line="240" w:lineRule="auto"/>
        <w:jc w:val="both"/>
        <w:rPr>
          <w:rFonts w:ascii="Times New Roman" w:eastAsia="Times New Roman" w:hAnsi="Times New Roman" w:cs="Times New Roman"/>
          <w:color w:val="464C55"/>
          <w:sz w:val="26"/>
          <w:szCs w:val="26"/>
        </w:rPr>
      </w:pPr>
      <w:r w:rsidRPr="00D971FF">
        <w:rPr>
          <w:rFonts w:ascii="Times New Roman" w:eastAsia="Times New Roman" w:hAnsi="Times New Roman" w:cs="Times New Roman"/>
          <w:color w:val="464C55"/>
          <w:sz w:val="26"/>
          <w:szCs w:val="26"/>
        </w:rPr>
        <w:t>Законами Республики Мордовия</w:t>
      </w:r>
      <w:r w:rsidRPr="00D971FF">
        <w:rPr>
          <w:rFonts w:ascii="Times New Roman" w:eastAsia="Times New Roman" w:hAnsi="Times New Roman" w:cs="Times New Roman"/>
          <w:color w:val="464C55"/>
          <w:sz w:val="26"/>
        </w:rPr>
        <w:t> </w:t>
      </w:r>
      <w:hyperlink r:id="rId49" w:anchor="/document/44906832/entry/103" w:history="1">
        <w:r w:rsidRPr="00D971FF">
          <w:rPr>
            <w:rFonts w:ascii="Times New Roman" w:eastAsia="Times New Roman" w:hAnsi="Times New Roman" w:cs="Times New Roman"/>
            <w:color w:val="734C9B"/>
            <w:sz w:val="26"/>
          </w:rPr>
          <w:t>от 17 августа 2016 г. N 71-З</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и</w:t>
      </w:r>
      <w:r w:rsidRPr="00D971FF">
        <w:rPr>
          <w:rFonts w:ascii="Times New Roman" w:eastAsia="Times New Roman" w:hAnsi="Times New Roman" w:cs="Times New Roman"/>
          <w:color w:val="464C55"/>
          <w:sz w:val="26"/>
        </w:rPr>
        <w:t> </w:t>
      </w:r>
      <w:hyperlink r:id="rId50" w:anchor="/document/44910238/entry/106" w:history="1">
        <w:r w:rsidRPr="00D971FF">
          <w:rPr>
            <w:rFonts w:ascii="Times New Roman" w:eastAsia="Times New Roman" w:hAnsi="Times New Roman" w:cs="Times New Roman"/>
            <w:color w:val="734C9B"/>
            <w:sz w:val="26"/>
          </w:rPr>
          <w:t>от 29 ноября 2016 г. N 87-З</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в пункт 6 статьи 1 настоящего Закона внесены изменения,</w:t>
      </w:r>
      <w:r w:rsidRPr="00D971FF">
        <w:rPr>
          <w:rFonts w:ascii="Times New Roman" w:eastAsia="Times New Roman" w:hAnsi="Times New Roman" w:cs="Times New Roman"/>
          <w:color w:val="464C55"/>
          <w:sz w:val="26"/>
        </w:rPr>
        <w:t> </w:t>
      </w:r>
      <w:hyperlink r:id="rId51" w:anchor="/multilink/8913530/paragraph/1073755895/number/2" w:history="1">
        <w:r w:rsidRPr="00D971FF">
          <w:rPr>
            <w:rFonts w:ascii="Times New Roman" w:eastAsia="Times New Roman" w:hAnsi="Times New Roman" w:cs="Times New Roman"/>
            <w:color w:val="734C9B"/>
            <w:sz w:val="26"/>
          </w:rPr>
          <w:t>вступающие в силу</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D971FF">
        <w:rPr>
          <w:rFonts w:ascii="Times New Roman" w:eastAsia="Times New Roman" w:hAnsi="Times New Roman" w:cs="Times New Roman"/>
          <w:color w:val="464C55"/>
          <w:sz w:val="26"/>
        </w:rPr>
        <w:t> </w:t>
      </w:r>
      <w:hyperlink r:id="rId52" w:anchor="/multilink/8913530/paragraph/1073755895/number/3"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464C55"/>
          <w:sz w:val="26"/>
        </w:rPr>
        <w:t> </w:t>
      </w:r>
      <w:r w:rsidRPr="00D971FF">
        <w:rPr>
          <w:rFonts w:ascii="Times New Roman" w:eastAsia="Times New Roman" w:hAnsi="Times New Roman" w:cs="Times New Roman"/>
          <w:color w:val="464C55"/>
          <w:sz w:val="26"/>
          <w:szCs w:val="26"/>
        </w:rPr>
        <w:t>названных Законов</w:t>
      </w:r>
    </w:p>
    <w:p w:rsidR="00D971FF" w:rsidRPr="00D971FF" w:rsidRDefault="00D971FF" w:rsidP="00D971FF">
      <w:pPr>
        <w:shd w:val="clear" w:color="auto" w:fill="F0E9D3"/>
        <w:spacing w:line="240" w:lineRule="auto"/>
        <w:jc w:val="both"/>
        <w:rPr>
          <w:rFonts w:ascii="Times New Roman" w:eastAsia="Times New Roman" w:hAnsi="Times New Roman" w:cs="Times New Roman"/>
          <w:color w:val="464C55"/>
          <w:sz w:val="26"/>
          <w:szCs w:val="26"/>
        </w:rPr>
      </w:pPr>
      <w:hyperlink r:id="rId53" w:anchor="/document/9073455/entry/106" w:history="1">
        <w:r w:rsidRPr="00D971FF">
          <w:rPr>
            <w:rFonts w:ascii="Times New Roman" w:eastAsia="Times New Roman" w:hAnsi="Times New Roman" w:cs="Times New Roman"/>
            <w:color w:val="734C9B"/>
            <w:sz w:val="26"/>
          </w:rPr>
          <w:t>См. текст пункта в предыдущей редакции</w:t>
        </w:r>
      </w:hyperlink>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lastRenderedPageBreak/>
        <w:t>6. Налоговые льготы, предусмотренные настоящей статьей, предоставляются в текущем налоговом периоде при условии предоставления организациями в уполномоченный орган государственной власти Республики Мордовия информации для оценки эффективности налоговых льгот за предыдущий налоговый период в соответствии с порядком, установленным Правительством Республики Мордовия.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Указанное условие не применяется в отношении организаций, которые в предыдущем налоговом периоде не использовали налоговые льготы, предусмотренные настоящей статьей, и к организациям, зарегистрированным в текущем налоговом периоде.</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b/>
          <w:bCs/>
          <w:color w:val="22272F"/>
          <w:sz w:val="26"/>
        </w:rPr>
        <w:t>Статья 2.</w:t>
      </w:r>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Заключительные положения</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1. Настоящий Закон вступает в силу с 1 января 2005 года, но не ранее чем по истечении одного месяца со дня его</w:t>
      </w:r>
      <w:r w:rsidRPr="00D971FF">
        <w:rPr>
          <w:rFonts w:ascii="Times New Roman" w:eastAsia="Times New Roman" w:hAnsi="Times New Roman" w:cs="Times New Roman"/>
          <w:color w:val="22272F"/>
          <w:sz w:val="26"/>
        </w:rPr>
        <w:t> </w:t>
      </w:r>
      <w:hyperlink r:id="rId54" w:anchor="/document/9013530/entry/0" w:history="1">
        <w:r w:rsidRPr="00D971FF">
          <w:rPr>
            <w:rFonts w:ascii="Times New Roman" w:eastAsia="Times New Roman" w:hAnsi="Times New Roman" w:cs="Times New Roman"/>
            <w:color w:val="734C9B"/>
            <w:sz w:val="26"/>
          </w:rPr>
          <w:t>официального опубликования</w:t>
        </w:r>
      </w:hyperlink>
      <w:r w:rsidRPr="00D971FF">
        <w:rPr>
          <w:rFonts w:ascii="Times New Roman" w:eastAsia="Times New Roman" w:hAnsi="Times New Roman" w:cs="Times New Roman"/>
          <w:color w:val="22272F"/>
          <w:sz w:val="26"/>
          <w:szCs w:val="26"/>
        </w:rPr>
        <w:t>.</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2. Со дня вступления в силу настоящего Закона признать утратившими силу:</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hyperlink r:id="rId55" w:anchor="/document/8911868/entry/0" w:history="1">
        <w:r w:rsidRPr="00D971FF">
          <w:rPr>
            <w:rFonts w:ascii="Times New Roman" w:eastAsia="Times New Roman" w:hAnsi="Times New Roman" w:cs="Times New Roman"/>
            <w:color w:val="734C9B"/>
            <w:sz w:val="26"/>
          </w:rPr>
          <w:t>Закон</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Республики Мордовия от 27 ноября 2003 года N 55-З "О снижении ставок налога на прибыль организаций и льготах по земельному налогу" (Известия Мордовии, 28 ноября 2003 года, N 180);</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hyperlink r:id="rId56" w:anchor="/document/8912348/entry/0" w:history="1">
        <w:r w:rsidRPr="00D971FF">
          <w:rPr>
            <w:rFonts w:ascii="Times New Roman" w:eastAsia="Times New Roman" w:hAnsi="Times New Roman" w:cs="Times New Roman"/>
            <w:color w:val="734C9B"/>
            <w:sz w:val="26"/>
          </w:rPr>
          <w:t>Закон</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Республики Мордовия от 24 марта 2004 года N 29-З "О внесении изменения в статью 1 Закона Республики Мордовия "О снижении ставок налога на прибыль организаций и льготах по земельному налогу" (Известия Мордовии, 31 марта 2004 года, N 46-8);</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hyperlink r:id="rId57" w:anchor="/document/8912622/entry/0" w:history="1">
        <w:r w:rsidRPr="00D971FF">
          <w:rPr>
            <w:rFonts w:ascii="Times New Roman" w:eastAsia="Times New Roman" w:hAnsi="Times New Roman" w:cs="Times New Roman"/>
            <w:color w:val="734C9B"/>
            <w:sz w:val="26"/>
          </w:rPr>
          <w:t>Закон</w:t>
        </w:r>
      </w:hyperlink>
      <w:r w:rsidRPr="00D971FF">
        <w:rPr>
          <w:rFonts w:ascii="Times New Roman" w:eastAsia="Times New Roman" w:hAnsi="Times New Roman" w:cs="Times New Roman"/>
          <w:color w:val="22272F"/>
          <w:sz w:val="26"/>
        </w:rPr>
        <w:t> </w:t>
      </w:r>
      <w:r w:rsidRPr="00D971FF">
        <w:rPr>
          <w:rFonts w:ascii="Times New Roman" w:eastAsia="Times New Roman" w:hAnsi="Times New Roman" w:cs="Times New Roman"/>
          <w:color w:val="22272F"/>
          <w:sz w:val="26"/>
          <w:szCs w:val="26"/>
        </w:rPr>
        <w:t>Республики Мордовия от 28 мая 2004 года N 39-З "О внесении изменения в статью 1 Закона Республики Мордовия "О снижении ставок налога на прибыль организаций и льготах по земельному налогу" (Известия Мордовии, 3 июня 2004 года, N 80-13).</w:t>
      </w:r>
    </w:p>
    <w:p w:rsidR="00D971FF" w:rsidRPr="00D971FF" w:rsidRDefault="00D971FF" w:rsidP="00D971FF">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3. Правительству Республики Мордовия привести свои правовые акты в соответствие с настоящим</w:t>
      </w:r>
      <w:r w:rsidRPr="00D971FF">
        <w:rPr>
          <w:rFonts w:ascii="Times New Roman" w:eastAsia="Times New Roman" w:hAnsi="Times New Roman" w:cs="Times New Roman"/>
          <w:color w:val="22272F"/>
          <w:sz w:val="26"/>
        </w:rPr>
        <w:t> Законом</w:t>
      </w:r>
      <w:r w:rsidRPr="00D971FF">
        <w:rPr>
          <w:rFonts w:ascii="Times New Roman" w:eastAsia="Times New Roman" w:hAnsi="Times New Roman" w:cs="Times New Roman"/>
          <w:color w:val="22272F"/>
          <w:sz w:val="26"/>
          <w:szCs w:val="26"/>
        </w:rPr>
        <w:t>.</w:t>
      </w:r>
    </w:p>
    <w:tbl>
      <w:tblPr>
        <w:tblW w:w="5000" w:type="pct"/>
        <w:shd w:val="clear" w:color="auto" w:fill="FFFFFF"/>
        <w:tblCellMar>
          <w:top w:w="15" w:type="dxa"/>
          <w:left w:w="15" w:type="dxa"/>
          <w:bottom w:w="15" w:type="dxa"/>
          <w:right w:w="15" w:type="dxa"/>
        </w:tblCellMar>
        <w:tblLook w:val="04A0"/>
      </w:tblPr>
      <w:tblGrid>
        <w:gridCol w:w="6256"/>
        <w:gridCol w:w="3129"/>
      </w:tblGrid>
      <w:tr w:rsidR="00D971FF" w:rsidRPr="00D971FF" w:rsidTr="00D971FF">
        <w:tc>
          <w:tcPr>
            <w:tcW w:w="3300" w:type="pct"/>
            <w:shd w:val="clear" w:color="auto" w:fill="FFFFFF"/>
            <w:vAlign w:val="bottom"/>
            <w:hideMark/>
          </w:tcPr>
          <w:p w:rsidR="00D971FF" w:rsidRPr="00D971FF" w:rsidRDefault="00D971FF" w:rsidP="00D971FF">
            <w:pPr>
              <w:spacing w:before="100" w:beforeAutospacing="1" w:after="100" w:afterAutospacing="1" w:line="240" w:lineRule="auto"/>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Глава Республики</w:t>
            </w:r>
            <w:r w:rsidRPr="00D971FF">
              <w:rPr>
                <w:rFonts w:ascii="Times New Roman" w:eastAsia="Times New Roman" w:hAnsi="Times New Roman" w:cs="Times New Roman"/>
                <w:color w:val="22272F"/>
                <w:sz w:val="26"/>
              </w:rPr>
              <w:t> Мордовия</w:t>
            </w:r>
          </w:p>
        </w:tc>
        <w:tc>
          <w:tcPr>
            <w:tcW w:w="1650" w:type="pct"/>
            <w:shd w:val="clear" w:color="auto" w:fill="FFFFFF"/>
            <w:vAlign w:val="bottom"/>
            <w:hideMark/>
          </w:tcPr>
          <w:p w:rsidR="00D971FF" w:rsidRPr="00D971FF" w:rsidRDefault="00D971FF" w:rsidP="00D971FF">
            <w:pPr>
              <w:spacing w:before="100" w:beforeAutospacing="1" w:after="100" w:afterAutospacing="1" w:line="240" w:lineRule="auto"/>
              <w:jc w:val="right"/>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Н.И. Меркушкин</w:t>
            </w:r>
          </w:p>
        </w:tc>
      </w:tr>
    </w:tbl>
    <w:p w:rsidR="00D971FF" w:rsidRPr="00D971FF" w:rsidRDefault="00D971FF" w:rsidP="00D971FF">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г. Саранск</w:t>
      </w:r>
    </w:p>
    <w:p w:rsidR="00D971FF" w:rsidRPr="00D971FF" w:rsidRDefault="00D971FF" w:rsidP="00D971FF">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rPr>
        <w:t>25 ноября 2004 </w:t>
      </w:r>
      <w:r w:rsidRPr="00D971FF">
        <w:rPr>
          <w:rFonts w:ascii="Times New Roman" w:eastAsia="Times New Roman" w:hAnsi="Times New Roman" w:cs="Times New Roman"/>
          <w:color w:val="22272F"/>
          <w:sz w:val="26"/>
          <w:szCs w:val="26"/>
        </w:rPr>
        <w:t>г.</w:t>
      </w:r>
    </w:p>
    <w:p w:rsidR="00D971FF" w:rsidRPr="00D971FF" w:rsidRDefault="00D971FF" w:rsidP="00D971FF">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D971FF">
        <w:rPr>
          <w:rFonts w:ascii="Times New Roman" w:eastAsia="Times New Roman" w:hAnsi="Times New Roman" w:cs="Times New Roman"/>
          <w:color w:val="22272F"/>
          <w:sz w:val="26"/>
          <w:szCs w:val="26"/>
        </w:rPr>
        <w:t>N</w:t>
      </w:r>
      <w:r w:rsidRPr="00D971FF">
        <w:rPr>
          <w:rFonts w:ascii="Times New Roman" w:eastAsia="Times New Roman" w:hAnsi="Times New Roman" w:cs="Times New Roman"/>
          <w:color w:val="22272F"/>
          <w:sz w:val="26"/>
        </w:rPr>
        <w:t> 77</w:t>
      </w:r>
      <w:r w:rsidRPr="00D971FF">
        <w:rPr>
          <w:rFonts w:ascii="Times New Roman" w:eastAsia="Times New Roman" w:hAnsi="Times New Roman" w:cs="Times New Roman"/>
          <w:color w:val="22272F"/>
          <w:sz w:val="26"/>
          <w:szCs w:val="26"/>
        </w:rPr>
        <w:t>-</w:t>
      </w:r>
      <w:r w:rsidRPr="00D971FF">
        <w:rPr>
          <w:rFonts w:ascii="Times New Roman" w:eastAsia="Times New Roman" w:hAnsi="Times New Roman" w:cs="Times New Roman"/>
          <w:color w:val="22272F"/>
          <w:sz w:val="26"/>
        </w:rPr>
        <w:t>З</w:t>
      </w:r>
    </w:p>
    <w:p w:rsidR="00D322D3" w:rsidRDefault="00D322D3"/>
    <w:sectPr w:rsidR="00D322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D971FF"/>
    <w:rsid w:val="00D322D3"/>
    <w:rsid w:val="00D971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D971F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D971FF"/>
    <w:rPr>
      <w:rFonts w:ascii="Times New Roman" w:eastAsia="Times New Roman" w:hAnsi="Times New Roman" w:cs="Times New Roman"/>
      <w:b/>
      <w:bCs/>
      <w:sz w:val="24"/>
      <w:szCs w:val="24"/>
    </w:rPr>
  </w:style>
  <w:style w:type="paragraph" w:customStyle="1" w:styleId="s3">
    <w:name w:val="s_3"/>
    <w:basedOn w:val="a"/>
    <w:rsid w:val="00D971FF"/>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Emphasis"/>
    <w:basedOn w:val="a0"/>
    <w:uiPriority w:val="20"/>
    <w:qFormat/>
    <w:rsid w:val="00D971FF"/>
    <w:rPr>
      <w:i/>
      <w:iCs/>
    </w:rPr>
  </w:style>
  <w:style w:type="character" w:customStyle="1" w:styleId="apple-converted-space">
    <w:name w:val="apple-converted-space"/>
    <w:basedOn w:val="a0"/>
    <w:rsid w:val="00D971FF"/>
  </w:style>
  <w:style w:type="paragraph" w:customStyle="1" w:styleId="s1">
    <w:name w:val="s_1"/>
    <w:basedOn w:val="a"/>
    <w:rsid w:val="00D971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D971FF"/>
  </w:style>
  <w:style w:type="character" w:styleId="a4">
    <w:name w:val="Hyperlink"/>
    <w:basedOn w:val="a0"/>
    <w:uiPriority w:val="99"/>
    <w:semiHidden/>
    <w:unhideWhenUsed/>
    <w:rsid w:val="00D971FF"/>
    <w:rPr>
      <w:color w:val="0000FF"/>
      <w:u w:val="single"/>
    </w:rPr>
  </w:style>
  <w:style w:type="paragraph" w:customStyle="1" w:styleId="s22">
    <w:name w:val="s_22"/>
    <w:basedOn w:val="a"/>
    <w:rsid w:val="00D971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D971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74396214">
      <w:bodyDiv w:val="1"/>
      <w:marLeft w:val="0"/>
      <w:marRight w:val="0"/>
      <w:marTop w:val="0"/>
      <w:marBottom w:val="0"/>
      <w:divBdr>
        <w:top w:val="none" w:sz="0" w:space="0" w:color="auto"/>
        <w:left w:val="none" w:sz="0" w:space="0" w:color="auto"/>
        <w:bottom w:val="none" w:sz="0" w:space="0" w:color="auto"/>
        <w:right w:val="none" w:sz="0" w:space="0" w:color="auto"/>
      </w:divBdr>
      <w:divsChild>
        <w:div w:id="948700558">
          <w:marLeft w:val="0"/>
          <w:marRight w:val="0"/>
          <w:marTop w:val="240"/>
          <w:marBottom w:val="240"/>
          <w:divBdr>
            <w:top w:val="none" w:sz="0" w:space="0" w:color="auto"/>
            <w:left w:val="none" w:sz="0" w:space="0" w:color="auto"/>
            <w:bottom w:val="none" w:sz="0" w:space="0" w:color="auto"/>
            <w:right w:val="none" w:sz="0" w:space="0" w:color="auto"/>
          </w:divBdr>
        </w:div>
        <w:div w:id="1021930573">
          <w:marLeft w:val="0"/>
          <w:marRight w:val="0"/>
          <w:marTop w:val="0"/>
          <w:marBottom w:val="0"/>
          <w:divBdr>
            <w:top w:val="none" w:sz="0" w:space="0" w:color="auto"/>
            <w:left w:val="none" w:sz="0" w:space="0" w:color="auto"/>
            <w:bottom w:val="none" w:sz="0" w:space="0" w:color="auto"/>
            <w:right w:val="none" w:sz="0" w:space="0" w:color="auto"/>
          </w:divBdr>
          <w:divsChild>
            <w:div w:id="615137106">
              <w:marLeft w:val="0"/>
              <w:marRight w:val="0"/>
              <w:marTop w:val="240"/>
              <w:marBottom w:val="240"/>
              <w:divBdr>
                <w:top w:val="none" w:sz="0" w:space="0" w:color="auto"/>
                <w:left w:val="none" w:sz="0" w:space="0" w:color="auto"/>
                <w:bottom w:val="none" w:sz="0" w:space="0" w:color="auto"/>
                <w:right w:val="none" w:sz="0" w:space="0" w:color="auto"/>
              </w:divBdr>
            </w:div>
          </w:divsChild>
        </w:div>
        <w:div w:id="503401116">
          <w:marLeft w:val="0"/>
          <w:marRight w:val="0"/>
          <w:marTop w:val="0"/>
          <w:marBottom w:val="0"/>
          <w:divBdr>
            <w:top w:val="none" w:sz="0" w:space="0" w:color="auto"/>
            <w:left w:val="none" w:sz="0" w:space="0" w:color="auto"/>
            <w:bottom w:val="none" w:sz="0" w:space="0" w:color="auto"/>
            <w:right w:val="none" w:sz="0" w:space="0" w:color="auto"/>
          </w:divBdr>
          <w:divsChild>
            <w:div w:id="1547794284">
              <w:marLeft w:val="0"/>
              <w:marRight w:val="0"/>
              <w:marTop w:val="240"/>
              <w:marBottom w:val="240"/>
              <w:divBdr>
                <w:top w:val="none" w:sz="0" w:space="0" w:color="auto"/>
                <w:left w:val="none" w:sz="0" w:space="0" w:color="auto"/>
                <w:bottom w:val="none" w:sz="0" w:space="0" w:color="auto"/>
                <w:right w:val="none" w:sz="0" w:space="0" w:color="auto"/>
              </w:divBdr>
            </w:div>
          </w:divsChild>
        </w:div>
        <w:div w:id="1362977619">
          <w:marLeft w:val="0"/>
          <w:marRight w:val="0"/>
          <w:marTop w:val="0"/>
          <w:marBottom w:val="0"/>
          <w:divBdr>
            <w:top w:val="none" w:sz="0" w:space="0" w:color="auto"/>
            <w:left w:val="none" w:sz="0" w:space="0" w:color="auto"/>
            <w:bottom w:val="none" w:sz="0" w:space="0" w:color="auto"/>
            <w:right w:val="none" w:sz="0" w:space="0" w:color="auto"/>
          </w:divBdr>
          <w:divsChild>
            <w:div w:id="1930573937">
              <w:marLeft w:val="0"/>
              <w:marRight w:val="0"/>
              <w:marTop w:val="240"/>
              <w:marBottom w:val="240"/>
              <w:divBdr>
                <w:top w:val="none" w:sz="0" w:space="0" w:color="auto"/>
                <w:left w:val="none" w:sz="0" w:space="0" w:color="auto"/>
                <w:bottom w:val="none" w:sz="0" w:space="0" w:color="auto"/>
                <w:right w:val="none" w:sz="0" w:space="0" w:color="auto"/>
              </w:divBdr>
            </w:div>
          </w:divsChild>
        </w:div>
        <w:div w:id="1590231350">
          <w:marLeft w:val="0"/>
          <w:marRight w:val="0"/>
          <w:marTop w:val="0"/>
          <w:marBottom w:val="0"/>
          <w:divBdr>
            <w:top w:val="none" w:sz="0" w:space="0" w:color="auto"/>
            <w:left w:val="none" w:sz="0" w:space="0" w:color="auto"/>
            <w:bottom w:val="none" w:sz="0" w:space="0" w:color="auto"/>
            <w:right w:val="none" w:sz="0" w:space="0" w:color="auto"/>
          </w:divBdr>
          <w:divsChild>
            <w:div w:id="40180403">
              <w:marLeft w:val="0"/>
              <w:marRight w:val="0"/>
              <w:marTop w:val="240"/>
              <w:marBottom w:val="240"/>
              <w:divBdr>
                <w:top w:val="none" w:sz="0" w:space="0" w:color="auto"/>
                <w:left w:val="none" w:sz="0" w:space="0" w:color="auto"/>
                <w:bottom w:val="none" w:sz="0" w:space="0" w:color="auto"/>
                <w:right w:val="none" w:sz="0" w:space="0" w:color="auto"/>
              </w:divBdr>
            </w:div>
          </w:divsChild>
        </w:div>
        <w:div w:id="348484725">
          <w:marLeft w:val="0"/>
          <w:marRight w:val="0"/>
          <w:marTop w:val="0"/>
          <w:marBottom w:val="0"/>
          <w:divBdr>
            <w:top w:val="none" w:sz="0" w:space="0" w:color="auto"/>
            <w:left w:val="none" w:sz="0" w:space="0" w:color="auto"/>
            <w:bottom w:val="none" w:sz="0" w:space="0" w:color="auto"/>
            <w:right w:val="none" w:sz="0" w:space="0" w:color="auto"/>
          </w:divBdr>
          <w:divsChild>
            <w:div w:id="112403119">
              <w:marLeft w:val="0"/>
              <w:marRight w:val="0"/>
              <w:marTop w:val="240"/>
              <w:marBottom w:val="240"/>
              <w:divBdr>
                <w:top w:val="none" w:sz="0" w:space="0" w:color="auto"/>
                <w:left w:val="none" w:sz="0" w:space="0" w:color="auto"/>
                <w:bottom w:val="none" w:sz="0" w:space="0" w:color="auto"/>
                <w:right w:val="none" w:sz="0" w:space="0" w:color="auto"/>
              </w:divBdr>
            </w:div>
          </w:divsChild>
        </w:div>
        <w:div w:id="1198667085">
          <w:marLeft w:val="0"/>
          <w:marRight w:val="0"/>
          <w:marTop w:val="0"/>
          <w:marBottom w:val="0"/>
          <w:divBdr>
            <w:top w:val="none" w:sz="0" w:space="0" w:color="auto"/>
            <w:left w:val="none" w:sz="0" w:space="0" w:color="auto"/>
            <w:bottom w:val="none" w:sz="0" w:space="0" w:color="auto"/>
            <w:right w:val="none" w:sz="0" w:space="0" w:color="auto"/>
          </w:divBdr>
          <w:divsChild>
            <w:div w:id="1490514176">
              <w:marLeft w:val="0"/>
              <w:marRight w:val="0"/>
              <w:marTop w:val="240"/>
              <w:marBottom w:val="240"/>
              <w:divBdr>
                <w:top w:val="none" w:sz="0" w:space="0" w:color="auto"/>
                <w:left w:val="none" w:sz="0" w:space="0" w:color="auto"/>
                <w:bottom w:val="none" w:sz="0" w:space="0" w:color="auto"/>
                <w:right w:val="none" w:sz="0" w:space="0" w:color="auto"/>
              </w:divBdr>
            </w:div>
          </w:divsChild>
        </w:div>
        <w:div w:id="1475835007">
          <w:marLeft w:val="0"/>
          <w:marRight w:val="0"/>
          <w:marTop w:val="0"/>
          <w:marBottom w:val="0"/>
          <w:divBdr>
            <w:top w:val="none" w:sz="0" w:space="0" w:color="auto"/>
            <w:left w:val="none" w:sz="0" w:space="0" w:color="auto"/>
            <w:bottom w:val="none" w:sz="0" w:space="0" w:color="auto"/>
            <w:right w:val="none" w:sz="0" w:space="0" w:color="auto"/>
          </w:divBdr>
          <w:divsChild>
            <w:div w:id="1429421726">
              <w:marLeft w:val="0"/>
              <w:marRight w:val="0"/>
              <w:marTop w:val="240"/>
              <w:marBottom w:val="240"/>
              <w:divBdr>
                <w:top w:val="none" w:sz="0" w:space="0" w:color="auto"/>
                <w:left w:val="none" w:sz="0" w:space="0" w:color="auto"/>
                <w:bottom w:val="none" w:sz="0" w:space="0" w:color="auto"/>
                <w:right w:val="none" w:sz="0" w:space="0" w:color="auto"/>
              </w:divBdr>
            </w:div>
          </w:divsChild>
        </w:div>
        <w:div w:id="1401253529">
          <w:marLeft w:val="0"/>
          <w:marRight w:val="0"/>
          <w:marTop w:val="0"/>
          <w:marBottom w:val="0"/>
          <w:divBdr>
            <w:top w:val="none" w:sz="0" w:space="0" w:color="auto"/>
            <w:left w:val="none" w:sz="0" w:space="0" w:color="auto"/>
            <w:bottom w:val="none" w:sz="0" w:space="0" w:color="auto"/>
            <w:right w:val="none" w:sz="0" w:space="0" w:color="auto"/>
          </w:divBdr>
        </w:div>
        <w:div w:id="1561134819">
          <w:marLeft w:val="0"/>
          <w:marRight w:val="0"/>
          <w:marTop w:val="0"/>
          <w:marBottom w:val="0"/>
          <w:divBdr>
            <w:top w:val="none" w:sz="0" w:space="0" w:color="auto"/>
            <w:left w:val="none" w:sz="0" w:space="0" w:color="auto"/>
            <w:bottom w:val="none" w:sz="0" w:space="0" w:color="auto"/>
            <w:right w:val="none" w:sz="0" w:space="0" w:color="auto"/>
          </w:divBdr>
          <w:divsChild>
            <w:div w:id="280455547">
              <w:marLeft w:val="0"/>
              <w:marRight w:val="0"/>
              <w:marTop w:val="0"/>
              <w:marBottom w:val="0"/>
              <w:divBdr>
                <w:top w:val="none" w:sz="0" w:space="0" w:color="auto"/>
                <w:left w:val="none" w:sz="0" w:space="0" w:color="auto"/>
                <w:bottom w:val="none" w:sz="0" w:space="0" w:color="auto"/>
                <w:right w:val="none" w:sz="0" w:space="0" w:color="auto"/>
              </w:divBdr>
            </w:div>
            <w:div w:id="976184373">
              <w:marLeft w:val="0"/>
              <w:marRight w:val="0"/>
              <w:marTop w:val="0"/>
              <w:marBottom w:val="0"/>
              <w:divBdr>
                <w:top w:val="none" w:sz="0" w:space="0" w:color="auto"/>
                <w:left w:val="none" w:sz="0" w:space="0" w:color="auto"/>
                <w:bottom w:val="none" w:sz="0" w:space="0" w:color="auto"/>
                <w:right w:val="none" w:sz="0" w:space="0" w:color="auto"/>
              </w:divBdr>
            </w:div>
            <w:div w:id="1848858459">
              <w:marLeft w:val="0"/>
              <w:marRight w:val="0"/>
              <w:marTop w:val="0"/>
              <w:marBottom w:val="0"/>
              <w:divBdr>
                <w:top w:val="none" w:sz="0" w:space="0" w:color="auto"/>
                <w:left w:val="none" w:sz="0" w:space="0" w:color="auto"/>
                <w:bottom w:val="none" w:sz="0" w:space="0" w:color="auto"/>
                <w:right w:val="none" w:sz="0" w:space="0" w:color="auto"/>
              </w:divBdr>
            </w:div>
          </w:divsChild>
        </w:div>
        <w:div w:id="1248271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26" Type="http://schemas.openxmlformats.org/officeDocument/2006/relationships/hyperlink" Target="http://internet.garant.ru/" TargetMode="External"/><Relationship Id="rId39" Type="http://schemas.openxmlformats.org/officeDocument/2006/relationships/hyperlink" Target="http://internet.garant.ru/" TargetMode="External"/><Relationship Id="rId21" Type="http://schemas.openxmlformats.org/officeDocument/2006/relationships/hyperlink" Target="http://internet.garant.ru/" TargetMode="External"/><Relationship Id="rId34"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internet.garant.ru/" TargetMode="External"/><Relationship Id="rId50" Type="http://schemas.openxmlformats.org/officeDocument/2006/relationships/hyperlink" Target="http://internet.garant.ru/" TargetMode="External"/><Relationship Id="rId55" Type="http://schemas.openxmlformats.org/officeDocument/2006/relationships/hyperlink" Target="http://internet.garant.ru/" TargetMode="Externa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internet.garant.ru/" TargetMode="External"/><Relationship Id="rId20" Type="http://schemas.openxmlformats.org/officeDocument/2006/relationships/hyperlink" Target="http://internet.garant.ru/" TargetMode="External"/><Relationship Id="rId29" Type="http://schemas.openxmlformats.org/officeDocument/2006/relationships/hyperlink" Target="http://internet.garant.ru/" TargetMode="External"/><Relationship Id="rId41" Type="http://schemas.openxmlformats.org/officeDocument/2006/relationships/hyperlink" Target="http://internet.garant.ru/" TargetMode="External"/><Relationship Id="rId54"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http://internet.garant.ru/" TargetMode="External"/><Relationship Id="rId58" Type="http://schemas.openxmlformats.org/officeDocument/2006/relationships/fontTable" Target="fontTable.xml"/><Relationship Id="rId5" Type="http://schemas.openxmlformats.org/officeDocument/2006/relationships/hyperlink" Target="http://internet.garant.ru/" TargetMode="External"/><Relationship Id="rId15" Type="http://schemas.openxmlformats.org/officeDocument/2006/relationships/hyperlink" Target="http://internet.garant.ru/"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 TargetMode="External"/><Relationship Id="rId57" Type="http://schemas.openxmlformats.org/officeDocument/2006/relationships/hyperlink" Target="http://internet.garant.ru/" TargetMode="Externa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31" Type="http://schemas.openxmlformats.org/officeDocument/2006/relationships/hyperlink" Target="http://internet.garant.ru/" TargetMode="External"/><Relationship Id="rId44" Type="http://schemas.openxmlformats.org/officeDocument/2006/relationships/hyperlink" Target="http://internet.garant.ru/" TargetMode="External"/><Relationship Id="rId52" Type="http://schemas.openxmlformats.org/officeDocument/2006/relationships/hyperlink" Target="http://internet.garant.ru/" TargetMode="External"/><Relationship Id="rId4" Type="http://schemas.openxmlformats.org/officeDocument/2006/relationships/hyperlink" Target="http://internet.garant.ru/" TargetMode="Externa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 TargetMode="External"/><Relationship Id="rId56" Type="http://schemas.openxmlformats.org/officeDocument/2006/relationships/hyperlink" Target="http://internet.garant.ru/" TargetMode="External"/><Relationship Id="rId8" Type="http://schemas.openxmlformats.org/officeDocument/2006/relationships/hyperlink" Target="http://internet.garant.ru/" TargetMode="External"/><Relationship Id="rId51" Type="http://schemas.openxmlformats.org/officeDocument/2006/relationships/hyperlink" Target="http://internet.garant.ru/"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3532</Words>
  <Characters>20133</Characters>
  <Application>Microsoft Office Word</Application>
  <DocSecurity>0</DocSecurity>
  <Lines>167</Lines>
  <Paragraphs>47</Paragraphs>
  <ScaleCrop>false</ScaleCrop>
  <Company>Администрация Дубенского района</Company>
  <LinksUpToDate>false</LinksUpToDate>
  <CharactersWithSpaces>23618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dc:creator>
  <cp:keywords/>
  <dc:description/>
  <cp:lastModifiedBy>оператор</cp:lastModifiedBy>
  <cp:revision>2</cp:revision>
  <dcterms:created xsi:type="dcterms:W3CDTF">2017-02-21T07:27:00Z</dcterms:created>
  <dcterms:modified xsi:type="dcterms:W3CDTF">2017-02-21T07:27:00Z</dcterms:modified>
</cp:coreProperties>
</file>