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706" w:rsidRPr="00D02706" w:rsidRDefault="00D02706" w:rsidP="00D02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02706">
        <w:rPr>
          <w:rFonts w:ascii="Times New Roman" w:eastAsia="Times New Roman" w:hAnsi="Times New Roman" w:cs="Times New Roman"/>
          <w:color w:val="22272F"/>
          <w:sz w:val="36"/>
          <w:szCs w:val="36"/>
        </w:rPr>
        <w:t>Таблица весов для каждого из показателей:</w:t>
      </w:r>
    </w:p>
    <w:tbl>
      <w:tblPr>
        <w:tblW w:w="100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3"/>
        <w:gridCol w:w="7038"/>
        <w:gridCol w:w="2331"/>
        <w:gridCol w:w="348"/>
      </w:tblGrid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69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3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Вес показателя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 по проекту (П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Прибыль (убыток) до налогообложения по проекту (П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налогов, уплаченных в республиканский и местный бюджеты по проекту (П3)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работающих по проекту (П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(включая страховые взносы во внебюджетные фонды) по проекту (П5)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0,15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Инвестиции в основной капитал (П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330" w:type="dxa"/>
            <w:tcBorders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9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Производительность труда (П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345" w:type="dxa"/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02706" w:rsidRPr="00D02706" w:rsidRDefault="00D02706" w:rsidP="00D02706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4" w:anchor="/document/9061158/entry/1003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Постановлением</w:t>
        </w:r>
      </w:hyperlink>
      <w:r w:rsidRPr="00D02706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02706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25 мая 2015 г. N 300 в пункт 14 настоящего Порядка внесены изменения</w:t>
      </w:r>
    </w:p>
    <w:p w:rsidR="00D02706" w:rsidRPr="00D02706" w:rsidRDefault="00D02706" w:rsidP="00D0270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5" w:anchor="/document/9061598/entry/2014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текст пункта в предыдущей редакции</w:t>
        </w:r>
      </w:hyperlink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14. На основании полученных данных определяется значение сводной оценки (S) хода реализации проекта, которая вычисляется по следующей формуле: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S = 0,1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Исполнение проекта П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+ 0,1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Исполнение проекта П2 + 0,3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Исполнение проекта П3 + 0,15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Исполнение проекта П4 + 0,15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Исполнение проекта П5 +0,1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Исполнение проекта П6 + 0,1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Исполнение проекта П7.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15. На основании значения сводной оценки ход реализации проекта относится к одному из трех классов: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ход реализации проекта является хорошим, если значение S равно или больше 1;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ход реализации проекта является удовлетворительным, если значение S от 0,6 до 1;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ход реализации проекта является неудовлетворительным, если значение S меньше 0,6.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Если в течение отчетного периода сводная оценка хода реализации проекта является неудовлетворительной, реализация проекта признается неэффективной.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16. По результатам оценки хода реализации инвестиционного проекта, получившего государственную поддержку, подготавливается заключение согласно</w:t>
      </w:r>
      <w:r w:rsidRPr="00D02706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" w:anchor="/document/9090026/entry/2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приложению 2</w:t>
        </w:r>
      </w:hyperlink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02706">
        <w:rPr>
          <w:rFonts w:ascii="Times New Roman" w:eastAsia="Times New Roman" w:hAnsi="Times New Roman" w:cs="Times New Roman"/>
          <w:color w:val="22272F"/>
          <w:sz w:val="36"/>
          <w:szCs w:val="36"/>
        </w:rPr>
        <w:t>4. Анализ финансового состояния юридического лица, претендующего на получение государственной поддержки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17. Группа коэффициентов ликвидности содержит три показателя, характеризующие обеспеченность предприятия оборотными средствами для ведения хозяйственной деятельности и своевременного погашения обязательств: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коэффициент абсолютной ликвидности;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коэффициент быстрой (промежуточной) ликвидности;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коэффициент текущей (общей) ликвидности.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Коэффициент абсолютной ликвидности (К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) характеризует способность к моментальному погашению долговых обязательств и рассчитывается по следующей формуле: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=ДС/КО, где: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ДС - денежные средства и денежные эквиваленты;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- краткосрочные обязательства. Значение находится как разность итога раздела 5 баланса предприятия, доходов будущих периодов и оценочных обязательств.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18. Коэффициент быстрой (промежуточной) ликвидности (К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2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) характеризует способность предприятия оперативно высвободить из хозяйственного оборота денежные средства и погасить существующие финансовые обязательства и определяется по следующей формуле: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2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= (ДЗ+ФВ+ДС) / КО, где: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ДЗ - дебиторская задолженность;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ФВ - финансовые вложения;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ДС - денежные средства и денежные эквиваленты;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- краткосрочные обязательства (без учета доходов будущих периодов).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19. Коэффициент текущей (общей) ликвидности (К3) является обобщающим показателем платежеспособности предприятия и вычисляется по следующей формуле: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К3 = (ОА-НА)/КО, где: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ОА - оборотные активы;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НА - неликвидные оборотные активы предприятия, включающие дебиторскую задолженность и доходы будущих периодов;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- краткосрочные обязательства за минусом доходов будущих периодов и оценочных обязательств.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20. Коэффициент соотношения собственных и заемных средств (К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4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) является одной из характеристик финансовой устойчивости предприятия и определяется по следующей формуле: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4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= СК/ЗК, где: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СК - собственный капитал и резервы;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ЗК - финансовые обязательства. Значение находится как сумма краткосрочных и долгосрочных обязательств без учета доходов будущих периодов и оценочных обязательств.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21. Показатель рентабельности (К5) определяется по следующей формуле: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К5 = 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ПР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/В, где: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ПР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- прибыль (убыток) от продаж;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В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- выручка.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22. Для каждого базового индикатора устанавливаются наилучшие и наихудшие пороговые значения.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На основании полученного значения и пороговых значений для каждого показателя определяется одна из трех категорий. Далее определяется сумма баллов по этим показателям в соответствии с их весами.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Разбивка показателей на категории риска в зависимости от их фактических значений: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1"/>
        <w:gridCol w:w="2014"/>
        <w:gridCol w:w="2604"/>
        <w:gridCol w:w="2861"/>
      </w:tblGrid>
      <w:tr w:rsidR="00D02706" w:rsidRPr="00D02706" w:rsidTr="00D02706"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Коэффициенты</w:t>
            </w:r>
          </w:p>
        </w:tc>
        <w:tc>
          <w:tcPr>
            <w:tcW w:w="19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 категория (хорошее значение</w:t>
            </w:r>
            <w:proofErr w:type="gramEnd"/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показателя)</w:t>
            </w:r>
          </w:p>
        </w:tc>
        <w:tc>
          <w:tcPr>
            <w:tcW w:w="2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 категория (удовлетворительное значение показателя)</w:t>
            </w:r>
          </w:p>
        </w:tc>
        <w:tc>
          <w:tcPr>
            <w:tcW w:w="28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3 категория (неудовлетворительное значение показателя)</w:t>
            </w:r>
          </w:p>
        </w:tc>
      </w:tr>
      <w:tr w:rsidR="00D02706" w:rsidRPr="00D02706" w:rsidTr="00D02706"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0,2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0,15 - 0,2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 0,15</w:t>
            </w:r>
          </w:p>
        </w:tc>
      </w:tr>
      <w:tr w:rsidR="00D02706" w:rsidRPr="00D02706" w:rsidTr="00D02706"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0,8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0,5 - 0,8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 0,5</w:t>
            </w:r>
          </w:p>
        </w:tc>
      </w:tr>
      <w:tr w:rsidR="00D02706" w:rsidRPr="00D02706" w:rsidTr="00D02706"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К3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2,0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1,0 - 2,0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 1,0</w:t>
            </w:r>
          </w:p>
        </w:tc>
      </w:tr>
      <w:tr w:rsidR="00D02706" w:rsidRPr="00D02706" w:rsidTr="00D02706"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0,6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0,4 - 0,6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 0,4</w:t>
            </w:r>
          </w:p>
        </w:tc>
      </w:tr>
      <w:tr w:rsidR="00D02706" w:rsidRPr="00D02706" w:rsidTr="00D02706"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К5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0,15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0 - 0,15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менее 0</w:t>
            </w:r>
          </w:p>
        </w:tc>
      </w:tr>
    </w:tbl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02706">
        <w:rPr>
          <w:rFonts w:ascii="Times New Roman" w:eastAsia="Times New Roman" w:hAnsi="Times New Roman" w:cs="Times New Roman"/>
          <w:color w:val="22272F"/>
          <w:sz w:val="36"/>
          <w:szCs w:val="36"/>
        </w:rPr>
        <w:t>Таблица весов для каждого показателя: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24"/>
        <w:gridCol w:w="2596"/>
      </w:tblGrid>
      <w:tr w:rsidR="00D02706" w:rsidRPr="00D02706" w:rsidTr="00D02706"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5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Вес показателя</w:t>
            </w:r>
          </w:p>
        </w:tc>
      </w:tr>
      <w:tr w:rsidR="00D02706" w:rsidRPr="00D02706" w:rsidTr="00D02706">
        <w:tc>
          <w:tcPr>
            <w:tcW w:w="7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абсолютной ликвидности (К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0,11</w:t>
            </w:r>
          </w:p>
        </w:tc>
      </w:tr>
      <w:tr w:rsidR="00D02706" w:rsidRPr="00D02706" w:rsidTr="00D02706">
        <w:tc>
          <w:tcPr>
            <w:tcW w:w="7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промежуточной ликвидности (К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0,05</w:t>
            </w:r>
          </w:p>
        </w:tc>
      </w:tr>
      <w:tr w:rsidR="00D02706" w:rsidRPr="00D02706" w:rsidTr="00D02706">
        <w:tc>
          <w:tcPr>
            <w:tcW w:w="7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текущей (общей) ликвидности (К3)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0,42</w:t>
            </w:r>
          </w:p>
        </w:tc>
      </w:tr>
      <w:tr w:rsidR="00D02706" w:rsidRPr="00D02706" w:rsidTr="00D02706">
        <w:tc>
          <w:tcPr>
            <w:tcW w:w="7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 соотношения собственных и заемных средств (К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0,21</w:t>
            </w:r>
          </w:p>
        </w:tc>
      </w:tr>
      <w:tr w:rsidR="00D02706" w:rsidRPr="00D02706" w:rsidTr="00D02706">
        <w:tc>
          <w:tcPr>
            <w:tcW w:w="70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Рентабельность продукции (К5)</w:t>
            </w:r>
          </w:p>
        </w:tc>
        <w:tc>
          <w:tcPr>
            <w:tcW w:w="25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0,21</w:t>
            </w:r>
          </w:p>
        </w:tc>
      </w:tr>
    </w:tbl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23. На основании категорий риска определяется значение сводной оценки (S), которая вычисляется по следующей формуле: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S = 0,11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Категория К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1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+ 0,05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Категория К2 + 0,42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Категория К3 + 0,21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Категория К4 + 0,21 </w:t>
      </w:r>
      <w:proofErr w:type="spell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х</w:t>
      </w:r>
      <w:proofErr w:type="spell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Категория К5.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24. На основании значения сводной оценки инвестор относится к одному из трех классов финансового состояния: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финансовое состояние является хорошим, если значение S не превышает 1,05;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финансовое состояние является удовлетворительным, если значение S больше 1,05, но не превышает 2,4;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финансовое состояние является неудовлетворительным, если значение S больше 2,4.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25. По результатам анализа финансового состояния инвестора, претендующего на получение государственной поддержки, подготавливается заключение согласно</w:t>
      </w:r>
      <w:r w:rsidRPr="00D02706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" w:anchor="/document/9090026/entry/3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приложению 3</w:t>
        </w:r>
      </w:hyperlink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02706">
        <w:rPr>
          <w:rFonts w:ascii="Times New Roman" w:eastAsia="Times New Roman" w:hAnsi="Times New Roman" w:cs="Times New Roman"/>
          <w:color w:val="22272F"/>
          <w:sz w:val="36"/>
          <w:szCs w:val="36"/>
        </w:rPr>
        <w:t>5. Мониторинг реализации инвестиционных проектов, получивших государственную поддержку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26. 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В целях проведения мониторинга реализации инвестиционных проектов, получивших государственную поддержку, организации, обеспечивающие реализацию инвестиционного проекта, ежеквартально нарастающим итогом с начала года до 5 числа второго месяца, следующего за отчетным кварталом, а по итогам года до 5 апреля, следующего за отчетным годом, направляют в исполнительные органы государственной власти Республики Мордовия, представившие положительные заключения по инвестиционному проекту, следующие документы:</w:t>
      </w:r>
      <w:proofErr w:type="gramEnd"/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отчет о реализации инвестиционного проекта за период с 1 января соответствующего календарного года по день окончания отчетного квартала по форме согласно</w:t>
      </w:r>
      <w:r w:rsidRPr="00D02706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" w:anchor="/document/9090026/entry/4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приложению 4</w:t>
        </w:r>
      </w:hyperlink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копии бухгалтерской отчетности за отчетный период с отметкой налоговых органов о принятии и приложением аудиторского заключения (в случае, если законодательством Российской Федерации предусмотрено проведение обязательного аудита);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копии налоговых деклараций за отчетный период по налогам, поступающим в республиканский бюджет Республики Мордовия, с отметкой налоговых органов о принятии;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пояснительную записку о ходе реализации проекта, в которой излагаются причины расхождения прогнозных и фактических показателей по каждому факту </w:t>
      </w: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расхождения, если таковые имеются, а также основные наиболее важные моменты реализации проекта в отчетном периоде.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Исполнительные органы государственной власти Республики Мордовия, направившие положительные заключения по инвестиционному проекту, ежеквартально, в течение 25 календарных дней после представления отчетов по инвестиционным проектам направляют в Министерство экономики Республики Мордовия следующие документы: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сводный отчет о реализации инвестиционного проекта за отчетный период по форме согласно</w:t>
      </w:r>
      <w:r w:rsidRPr="00D02706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" w:anchor="/document/9090026/entry/5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приложению 5</w:t>
        </w:r>
      </w:hyperlink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копии бухгалтерской отчетности лиц, обеспечивающих реализацию инвестиционного проекта, за отчетный период с отметкой налоговых органов о принятии и приложением аудиторского заключения (в случае, если законодательством Российской Федерации предусмотрено проведение обязательного аудита);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сводную пояснительную записку о ходе реализации проекта.</w:t>
      </w:r>
    </w:p>
    <w:p w:rsidR="00D02706" w:rsidRPr="00D02706" w:rsidRDefault="00D02706" w:rsidP="00D02706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0" w:anchor="/document/44911874/entry/168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Постановлением</w:t>
        </w:r>
      </w:hyperlink>
      <w:r w:rsidRPr="00D02706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02706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30 января 2017 г. N 64 в пункт 27 настоящего Порядка внесены изменения</w:t>
      </w:r>
    </w:p>
    <w:p w:rsidR="00D02706" w:rsidRPr="00D02706" w:rsidRDefault="00D02706" w:rsidP="00D0270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1" w:anchor="/document/9067548/entry/2027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текст пункта в предыдущей редакции</w:t>
        </w:r>
      </w:hyperlink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27. 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Проверка материалов, представленных лицами, обеспечивающими реализацию инвестиционного проекта, осуществляется исполнительными органами государственной власти Республики Мордовия, осуществляющими регулирование в соответствующей сфере деятельности, согласно</w:t>
      </w:r>
      <w:r w:rsidRPr="00D02706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2" w:anchor="/document/9090026/entry/11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приложению 1</w:t>
        </w:r>
      </w:hyperlink>
      <w:r w:rsidRPr="00D02706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 Правилам предоставления субсидий юридическим лицам на возмещение части затрат по оплате процентов за пользование кредитами российских кредитных организаций, направляющим полученные кредиты на финансирование проектов, включенных в Республиканскую целевую программу развития Республики Мордовия на 2013 - 2019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годы.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28. Исполнительный орган государственной власти Республики Мордовия, представивший положительное заключение о государственной поддержке инвестиционного проекта, осуществляет </w:t>
      </w:r>
      <w:proofErr w:type="gramStart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контроль за</w:t>
      </w:r>
      <w:proofErr w:type="gramEnd"/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выполнением плана мероприятий по внедрению и/или совершенствованию системы "бережливое производство", предусмотренного бизнес-планом инвестиционного проекта.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1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13" w:anchor="/document/9090026/entry/2000" w:history="1">
        <w:r w:rsidRPr="00D02706">
          <w:rPr>
            <w:rFonts w:ascii="Times New Roman" w:eastAsia="Times New Roman" w:hAnsi="Times New Roman" w:cs="Times New Roman"/>
            <w:b/>
            <w:bCs/>
            <w:color w:val="734C9B"/>
            <w:sz w:val="26"/>
            <w:u w:val="single"/>
          </w:rPr>
          <w:t>Порядку</w:t>
        </w:r>
      </w:hyperlink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 оценки инвестиционных проектов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    Заключение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по результатам оценки инвестиционного проекта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_____________________________________________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(наименование проекта)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_____________________________________________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(наименование организации)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Информация о проекте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2"/>
        <w:gridCol w:w="5975"/>
        <w:gridCol w:w="1441"/>
        <w:gridCol w:w="1592"/>
      </w:tblGrid>
      <w:tr w:rsidR="00D02706" w:rsidRPr="00D02706" w:rsidTr="00D02706"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 </w:t>
            </w:r>
            <w:proofErr w:type="spellStart"/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(описание)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организации производства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Валовый</w:t>
            </w:r>
            <w:proofErr w:type="spell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годовой объем производства в натуральном выражении при выходе на максимальную мощность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 проекта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привлекаемые средства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по кредиторам: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собственные средства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Предполагаемая государственная поддержка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Инвестиционные затраты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Годовая выручка от реализации продукции (услуг) по проекту (без НДС, при выходе на максимальную мощность)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Годовая сумма чистой прибыли по проекту (при выходе на максимальную мощность)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окупаемости проекта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оказания государственной поддержки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налоговых поступлений в консолидированный бюджет Республики Мордовия за срок окупаемости проекта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7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9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создаваемых новых рабочих мест</w:t>
            </w:r>
          </w:p>
        </w:tc>
        <w:tc>
          <w:tcPr>
            <w:tcW w:w="14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02706">
        <w:rPr>
          <w:rFonts w:ascii="Times New Roman" w:eastAsia="Times New Roman" w:hAnsi="Times New Roman" w:cs="Times New Roman"/>
          <w:color w:val="22272F"/>
          <w:sz w:val="36"/>
          <w:szCs w:val="36"/>
        </w:rPr>
        <w:t>Результаты оценки проекта</w:t>
      </w:r>
    </w:p>
    <w:tbl>
      <w:tblPr>
        <w:tblW w:w="9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"/>
        <w:gridCol w:w="3554"/>
        <w:gridCol w:w="2005"/>
        <w:gridCol w:w="1580"/>
        <w:gridCol w:w="1883"/>
      </w:tblGrid>
      <w:tr w:rsidR="00D02706" w:rsidRPr="00D02706" w:rsidTr="00D02706"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эффективности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  <w:tc>
          <w:tcPr>
            <w:tcW w:w="18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Вывод о</w:t>
            </w:r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соответствии</w:t>
            </w:r>
            <w:proofErr w:type="gramEnd"/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критерию</w:t>
            </w:r>
          </w:p>
        </w:tc>
      </w:tr>
      <w:tr w:rsidR="00D02706" w:rsidRPr="00D02706" w:rsidTr="00D02706">
        <w:tc>
          <w:tcPr>
            <w:tcW w:w="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Экономическая эффективность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&gt;1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Финансовая эффективность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&gt;0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6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Бюджетная эффективность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&gt;1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Заместитель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Министра экономики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Республики Мордовия   ___________/____________/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Исполнитель   ___________________/___________/</w:t>
      </w:r>
    </w:p>
    <w:p w:rsidR="00D02706" w:rsidRPr="00D02706" w:rsidRDefault="00D02706" w:rsidP="00D0270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4" w:anchor="/document/9061158/entry/104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Постановлением</w:t>
        </w:r>
      </w:hyperlink>
      <w:r w:rsidRPr="00D02706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02706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25 мая 2015 г. N 300 настоящее приложение изложено в новой редакции</w:t>
      </w:r>
    </w:p>
    <w:p w:rsidR="00D02706" w:rsidRPr="00D02706" w:rsidRDefault="00D02706" w:rsidP="00D0270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15" w:anchor="/document/9061598/entry/2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</w:t>
        </w:r>
        <w:proofErr w:type="gramStart"/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кст пр</w:t>
        </w:r>
        <w:proofErr w:type="gramEnd"/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иложения в предыдущей редакции</w:t>
        </w:r>
      </w:hyperlink>
    </w:p>
    <w:p w:rsidR="00D02706" w:rsidRPr="00D02706" w:rsidRDefault="00D02706" w:rsidP="00D027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2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16" w:anchor="/document/9090026/entry/2000" w:history="1">
        <w:r w:rsidRPr="00D02706">
          <w:rPr>
            <w:rFonts w:ascii="Times New Roman" w:eastAsia="Times New Roman" w:hAnsi="Times New Roman" w:cs="Times New Roman"/>
            <w:b/>
            <w:bCs/>
            <w:color w:val="734C9B"/>
            <w:sz w:val="26"/>
            <w:u w:val="single"/>
          </w:rPr>
          <w:t>Порядку</w:t>
        </w:r>
      </w:hyperlink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 оценки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инвестиционных проектов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(с изменениями от 25 мая 2015 г.)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lastRenderedPageBreak/>
        <w:t xml:space="preserve">                               Заключение                                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по результатам оценки фактического хода реализации            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инвестиционного проекта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(наименование проекта)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(наименование организации)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Результаты  оценки  фактического  хода  реализации   инвестиционного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проекта, получившего поддержку, за _______ 20__ г. представлены в таблице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proofErr w:type="gramStart"/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(на  сновании  справки  о  ходе  фактической  реализации  инвестиционного</w:t>
      </w:r>
      <w:proofErr w:type="gramEnd"/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проекта за ___________ 20__ г.):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0"/>
        <w:gridCol w:w="2652"/>
        <w:gridCol w:w="1819"/>
        <w:gridCol w:w="1819"/>
        <w:gridCol w:w="1955"/>
      </w:tblGrid>
      <w:tr w:rsidR="00D02706" w:rsidRPr="00D02706" w:rsidTr="00D02706"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6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 показателя проекта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19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 оценка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П3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П5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proofErr w:type="gramEnd"/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19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 оценка</w:t>
            </w:r>
          </w:p>
        </w:tc>
        <w:tc>
          <w:tcPr>
            <w:tcW w:w="26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Сводная оценка составляет _______________________________________________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Фактический ход реализации проекта является 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   (класс фактического хода реализации проекта)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Заместитель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Министра экономики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Республики Мордовия   _________________/_______________/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Исполнитель           _________________/_______________/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3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17" w:anchor="/document/9090026/entry/2000" w:history="1">
        <w:r w:rsidRPr="00D02706">
          <w:rPr>
            <w:rFonts w:ascii="Times New Roman" w:eastAsia="Times New Roman" w:hAnsi="Times New Roman" w:cs="Times New Roman"/>
            <w:b/>
            <w:bCs/>
            <w:color w:val="734C9B"/>
            <w:sz w:val="26"/>
            <w:u w:val="single"/>
          </w:rPr>
          <w:t>Порядку</w:t>
        </w:r>
      </w:hyperlink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 оценки инвестиционных проектов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         Заключение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по результатам проведения анализа финансового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состояния юридического лица, претендующего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на получение государственной поддержки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Анализ финансового состояния ____________________________________________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         (наименование юридического лица)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</w:t>
      </w:r>
      <w:proofErr w:type="gramStart"/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Результаты  оценки финансового  состояния представлены в таблице (на</w:t>
      </w:r>
      <w:proofErr w:type="gramEnd"/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proofErr w:type="gramStart"/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основании</w:t>
      </w:r>
      <w:proofErr w:type="gramEnd"/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</w:t>
      </w:r>
      <w:hyperlink r:id="rId18" w:anchor="/document/12177762/entry/10000" w:history="1">
        <w:r w:rsidRPr="00D02706">
          <w:rPr>
            <w:rFonts w:ascii="Courier New" w:eastAsia="Times New Roman" w:hAnsi="Courier New" w:cs="Courier New"/>
            <w:color w:val="734C9B"/>
            <w:sz w:val="23"/>
            <w:u w:val="single"/>
          </w:rPr>
          <w:t>бухгалтерского баланса</w:t>
        </w:r>
      </w:hyperlink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по состоянию на __ ___________ 20___ г.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и </w:t>
      </w:r>
      <w:hyperlink r:id="rId19" w:anchor="/document/12177762/entry/20000" w:history="1">
        <w:r w:rsidRPr="00D02706">
          <w:rPr>
            <w:rFonts w:ascii="Courier New" w:eastAsia="Times New Roman" w:hAnsi="Courier New" w:cs="Courier New"/>
            <w:color w:val="734C9B"/>
            <w:sz w:val="23"/>
            <w:u w:val="single"/>
          </w:rPr>
          <w:t>отчета</w:t>
        </w:r>
      </w:hyperlink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о прибылях и убытках за ___ ____________ 20__ г.):</w:t>
      </w:r>
    </w:p>
    <w:tbl>
      <w:tblPr>
        <w:tblW w:w="1012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7"/>
        <w:gridCol w:w="2641"/>
        <w:gridCol w:w="1579"/>
        <w:gridCol w:w="1594"/>
        <w:gridCol w:w="2004"/>
      </w:tblGrid>
      <w:tr w:rsidR="00D02706" w:rsidRPr="00D02706" w:rsidTr="00D02706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</w:t>
            </w:r>
          </w:p>
        </w:tc>
        <w:tc>
          <w:tcPr>
            <w:tcW w:w="26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коэффициента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</w:t>
            </w:r>
          </w:p>
        </w:tc>
        <w:tc>
          <w:tcPr>
            <w:tcW w:w="15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 оценка</w:t>
            </w:r>
          </w:p>
        </w:tc>
      </w:tr>
      <w:tr w:rsidR="00D02706" w:rsidRPr="00D02706" w:rsidTr="00D02706"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6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6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К3</w:t>
            </w:r>
          </w:p>
        </w:tc>
        <w:tc>
          <w:tcPr>
            <w:tcW w:w="26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6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К5</w:t>
            </w:r>
          </w:p>
        </w:tc>
        <w:tc>
          <w:tcPr>
            <w:tcW w:w="26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22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Сводная оценка</w:t>
            </w:r>
          </w:p>
        </w:tc>
        <w:tc>
          <w:tcPr>
            <w:tcW w:w="26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Сводная оценка составляет _______________________________________________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Финансовое состояние является 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     (указывается класс финансового состояния)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Заместитель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Министра экономики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Республики Мордовия   _____________/_____________/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Исполнитель           _____________/_____________/</w:t>
      </w:r>
    </w:p>
    <w:p w:rsidR="00D02706" w:rsidRPr="00D02706" w:rsidRDefault="00D02706" w:rsidP="00D02706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0" w:anchor="/document/44911874/entry/169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Постановлением</w:t>
        </w:r>
      </w:hyperlink>
      <w:r w:rsidRPr="00D02706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02706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30 января 2017 г. N 64 в настоящее приложение внесены изменения</w:t>
      </w:r>
    </w:p>
    <w:p w:rsidR="00D02706" w:rsidRPr="00D02706" w:rsidRDefault="00D02706" w:rsidP="00D0270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1" w:anchor="/document/9067548/entry/4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</w:t>
        </w:r>
        <w:proofErr w:type="gramStart"/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кст пр</w:t>
        </w:r>
        <w:proofErr w:type="gramEnd"/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иложения в предыдущей редакции</w:t>
        </w:r>
      </w:hyperlink>
    </w:p>
    <w:p w:rsidR="00D02706" w:rsidRPr="00D02706" w:rsidRDefault="00D02706" w:rsidP="00D027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4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22" w:anchor="/document/9090026/entry/2000" w:history="1">
        <w:r w:rsidRPr="00D02706">
          <w:rPr>
            <w:rFonts w:ascii="Times New Roman" w:eastAsia="Times New Roman" w:hAnsi="Times New Roman" w:cs="Times New Roman"/>
            <w:b/>
            <w:bCs/>
            <w:color w:val="734C9B"/>
            <w:sz w:val="26"/>
            <w:u w:val="single"/>
          </w:rPr>
          <w:t>Порядку</w:t>
        </w:r>
      </w:hyperlink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 оценки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инвестиционных проектов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(с изменениями от 25 мая 2015 г., 30 января 2017 г.)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            Отчет                                  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о реализации инвестиционного проекта                   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____________________________________                   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   (наименование организации)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____________________________________                   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(наименование инвестиционного проекта)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</w:t>
      </w: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>за _____ квартал 20__ года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 xml:space="preserve">                   (нарастающим итогом с начала года)                    </w:t>
      </w:r>
    </w:p>
    <w:tbl>
      <w:tblPr>
        <w:tblW w:w="97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31"/>
        <w:gridCol w:w="3508"/>
        <w:gridCol w:w="1397"/>
        <w:gridCol w:w="1109"/>
        <w:gridCol w:w="1124"/>
        <w:gridCol w:w="1109"/>
        <w:gridCol w:w="987"/>
      </w:tblGrid>
      <w:tr w:rsidR="00D02706" w:rsidRPr="00D02706" w:rsidTr="00D02706">
        <w:tc>
          <w:tcPr>
            <w:tcW w:w="5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6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8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20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Аналогичный</w:t>
            </w:r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 прошлого</w:t>
            </w:r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207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Отчетный период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 бизнес-плану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 бизнес-плану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Выручка (нетто) от продажи товаров, продукции, работ, услуг (за минусом налога на добавленную стоимость, акцизов и аналогичных обязательных платежей), всего по организации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 видам продукции (по каждому виду)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натур, 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показателях</w:t>
            </w:r>
            <w:proofErr w:type="gramEnd"/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Прибыль (убыток) до налогообложения, всего по организации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налогов, уплаченных в республиканский и местный бюджеты, всего по организации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</w:t>
            </w:r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работающих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, всего по организации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(включая страховые взносы во внебюджетные фонды), всего по организации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Инвестиции в основной капитал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</w:t>
            </w:r>
            <w:proofErr w:type="spell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Производительность труда, п. 1/п.4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5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</w:t>
      </w:r>
      <w:r w:rsidRPr="00D02706">
        <w:rPr>
          <w:rFonts w:ascii="Courier New" w:eastAsia="Times New Roman" w:hAnsi="Courier New" w:cs="Courier New"/>
          <w:b/>
          <w:bCs/>
          <w:color w:val="22272F"/>
          <w:sz w:val="23"/>
        </w:rPr>
        <w:t>Примечания: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1. Графы, отмеченные "</w:t>
      </w:r>
      <w:proofErr w:type="spellStart"/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х</w:t>
      </w:r>
      <w:proofErr w:type="spellEnd"/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", не заполняются.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2. В  случае   расхождения   прогнозных и  фактических   показателей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представляется пояснительная записка по каждому факту расхождения.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Руководитель организации 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Главный бухгалтер __________________________________________________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Дата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              М.П.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Согласовано: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от исполнительного органа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государственной власти __________________________________________________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>Дата</w:t>
      </w:r>
    </w:p>
    <w:p w:rsidR="00D02706" w:rsidRPr="00D02706" w:rsidRDefault="00D02706" w:rsidP="00D027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3"/>
          <w:szCs w:val="23"/>
        </w:rPr>
      </w:pPr>
      <w:r w:rsidRPr="00D02706">
        <w:rPr>
          <w:rFonts w:ascii="Courier New" w:eastAsia="Times New Roman" w:hAnsi="Courier New" w:cs="Courier New"/>
          <w:color w:val="22272F"/>
          <w:sz w:val="23"/>
          <w:szCs w:val="23"/>
        </w:rPr>
        <w:t xml:space="preserve">                                        М.П.</w:t>
      </w:r>
    </w:p>
    <w:p w:rsidR="00D02706" w:rsidRPr="00D02706" w:rsidRDefault="00D02706" w:rsidP="00D02706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3" w:anchor="/document/44911874/entry/17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Постановлением</w:t>
        </w:r>
      </w:hyperlink>
      <w:r w:rsidRPr="00D02706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D02706">
        <w:rPr>
          <w:rFonts w:ascii="Times New Roman" w:eastAsia="Times New Roman" w:hAnsi="Times New Roman" w:cs="Times New Roman"/>
          <w:color w:val="464C55"/>
          <w:sz w:val="26"/>
          <w:szCs w:val="26"/>
        </w:rPr>
        <w:t>Правительства Республики Мордовия от 30 января 2017 г. N 64 в настоящее приложение внесены изменения</w:t>
      </w:r>
    </w:p>
    <w:p w:rsidR="00D02706" w:rsidRPr="00D02706" w:rsidRDefault="00D02706" w:rsidP="00D02706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24" w:anchor="/document/9067548/entry/500" w:history="1"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</w:t>
        </w:r>
        <w:proofErr w:type="gramStart"/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кст пр</w:t>
        </w:r>
        <w:proofErr w:type="gramEnd"/>
        <w:r w:rsidRPr="00D02706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иложения в предыдущей редакции</w:t>
        </w:r>
      </w:hyperlink>
    </w:p>
    <w:p w:rsidR="00D02706" w:rsidRPr="00D02706" w:rsidRDefault="00D02706" w:rsidP="00D027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Приложение 5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к </w:t>
      </w:r>
      <w:hyperlink r:id="rId25" w:anchor="/document/9090026/entry/2000" w:history="1">
        <w:r w:rsidRPr="00D02706">
          <w:rPr>
            <w:rFonts w:ascii="Times New Roman" w:eastAsia="Times New Roman" w:hAnsi="Times New Roman" w:cs="Times New Roman"/>
            <w:b/>
            <w:bCs/>
            <w:color w:val="734C9B"/>
            <w:sz w:val="26"/>
            <w:u w:val="single"/>
          </w:rPr>
          <w:t>Порядку</w:t>
        </w:r>
      </w:hyperlink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 оценки</w:t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br/>
      </w: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инвестиционных проектов</w:t>
      </w:r>
    </w:p>
    <w:p w:rsidR="00D02706" w:rsidRPr="00D02706" w:rsidRDefault="00D02706" w:rsidP="00D0270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D02706">
        <w:rPr>
          <w:rFonts w:ascii="Times New Roman" w:eastAsia="Times New Roman" w:hAnsi="Times New Roman" w:cs="Times New Roman"/>
          <w:color w:val="22272F"/>
          <w:sz w:val="36"/>
          <w:szCs w:val="36"/>
        </w:rPr>
        <w:lastRenderedPageBreak/>
        <w:t>Сводный отчет</w:t>
      </w:r>
      <w:r w:rsidRPr="00D02706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о реализации инвестиционных проектов</w:t>
      </w:r>
    </w:p>
    <w:p w:rsidR="00D02706" w:rsidRPr="00D02706" w:rsidRDefault="00D02706" w:rsidP="00D02706">
      <w:pPr>
        <w:pBdr>
          <w:bottom w:val="dashed" w:sz="6" w:space="0" w:color="auto"/>
        </w:pBd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D02706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 xml:space="preserve">С изменениями и дополнениями </w:t>
      </w:r>
      <w:proofErr w:type="gramStart"/>
      <w:r w:rsidRPr="00D02706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от</w:t>
      </w:r>
      <w:proofErr w:type="gramEnd"/>
      <w:r w:rsidRPr="00D02706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:</w:t>
      </w:r>
    </w:p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"/>
        <w:gridCol w:w="1770"/>
        <w:gridCol w:w="2235"/>
        <w:gridCol w:w="1265"/>
        <w:gridCol w:w="514"/>
        <w:gridCol w:w="797"/>
        <w:gridCol w:w="1232"/>
        <w:gridCol w:w="514"/>
        <w:gridCol w:w="797"/>
        <w:gridCol w:w="1232"/>
      </w:tblGrid>
      <w:tr w:rsidR="00D02706" w:rsidRPr="00D02706" w:rsidTr="00D02706">
        <w:tc>
          <w:tcPr>
            <w:tcW w:w="6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1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инвестиционный проект</w:t>
            </w:r>
          </w:p>
        </w:tc>
        <w:tc>
          <w:tcPr>
            <w:tcW w:w="165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9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Аналогичный период прошлого года</w:t>
            </w:r>
          </w:p>
        </w:tc>
        <w:tc>
          <w:tcPr>
            <w:tcW w:w="249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Отчетный период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 бизнес-плану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 проекта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 бизнес-плану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 проекта</w:t>
            </w:r>
          </w:p>
        </w:tc>
      </w:tr>
      <w:tr w:rsidR="00D02706" w:rsidRPr="00D02706" w:rsidTr="00D02706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02706" w:rsidRPr="00D02706" w:rsidTr="00D02706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целом по организации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выручка (нетто) от продажи товаров, продукции, работ, услуг (за минусом налога на добавленную стоимость, акцизов и</w:t>
            </w:r>
            <w:proofErr w:type="gramEnd"/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аналогичных обязательных платежей)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66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темп роста по сравнению с соответствующим периодом прошлого года в сопоставимых ценах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прибыль (убыток) до налогообложения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налогов, уплаченных в республиканский и местный бюджеты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работников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(включая страховые взносы во внебюджетные фонды)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инвестиции в основной капитал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производительность труда, выручка/численность работников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2706" w:rsidRPr="00D02706" w:rsidTr="00D02706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т. ч. по проекту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выручка (нетто) от продажи товаров, продукции, работ, </w:t>
            </w: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услуг (за минусом налога на добавленную стоимость, акцизов и аналогичных обязательных платежей)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660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515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темп роста по сравнению с соответствующим периодом прошлого года в сопоставимых ценах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по видам продукции (по каждому виду)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 натур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оказателях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прибыль (убыток) до налогообложения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налогов, уплаченных в республиканский и местный бюджеты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работников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2706" w:rsidRPr="00D02706" w:rsidRDefault="00D02706" w:rsidP="00D027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фонд оплаты труда (включая страховые взносы во внебюджетные фонды)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инвестиции </w:t>
            </w:r>
            <w:proofErr w:type="gramStart"/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</w:t>
            </w:r>
          </w:p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02706" w:rsidRPr="00D02706" w:rsidTr="00D02706">
        <w:tc>
          <w:tcPr>
            <w:tcW w:w="6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производительность труда, выручка/численность работников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тыс. руб.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02706" w:rsidRPr="00D02706" w:rsidRDefault="00D02706" w:rsidP="00D027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027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02706" w:rsidRPr="00D02706" w:rsidRDefault="00D02706" w:rsidP="00D027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D02706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Примечание:</w:t>
      </w:r>
      <w:r w:rsidRPr="00D02706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D02706">
        <w:rPr>
          <w:rFonts w:ascii="Times New Roman" w:eastAsia="Times New Roman" w:hAnsi="Times New Roman" w:cs="Times New Roman"/>
          <w:color w:val="22272F"/>
          <w:sz w:val="26"/>
          <w:szCs w:val="26"/>
        </w:rPr>
        <w:t>заполняется по каждому инвестиционному проекту</w:t>
      </w:r>
    </w:p>
    <w:p w:rsidR="00D26C7B" w:rsidRDefault="00D26C7B"/>
    <w:sectPr w:rsidR="00D26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2706"/>
    <w:rsid w:val="00D02706"/>
    <w:rsid w:val="00D26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D027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0270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D0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D0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D0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D027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02706"/>
    <w:rPr>
      <w:color w:val="800080"/>
      <w:u w:val="single"/>
    </w:rPr>
  </w:style>
  <w:style w:type="character" w:customStyle="1" w:styleId="entry">
    <w:name w:val="entry"/>
    <w:basedOn w:val="a0"/>
    <w:rsid w:val="00D02706"/>
  </w:style>
  <w:style w:type="paragraph" w:customStyle="1" w:styleId="s22">
    <w:name w:val="s_22"/>
    <w:basedOn w:val="a"/>
    <w:rsid w:val="00D0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02706"/>
  </w:style>
  <w:style w:type="character" w:customStyle="1" w:styleId="s10">
    <w:name w:val="s_10"/>
    <w:basedOn w:val="a0"/>
    <w:rsid w:val="00D02706"/>
  </w:style>
  <w:style w:type="paragraph" w:styleId="HTML">
    <w:name w:val="HTML Preformatted"/>
    <w:basedOn w:val="a"/>
    <w:link w:val="HTML0"/>
    <w:uiPriority w:val="99"/>
    <w:semiHidden/>
    <w:unhideWhenUsed/>
    <w:rsid w:val="00D027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2706"/>
    <w:rPr>
      <w:rFonts w:ascii="Courier New" w:eastAsia="Times New Roman" w:hAnsi="Courier New" w:cs="Courier New"/>
      <w:sz w:val="20"/>
      <w:szCs w:val="20"/>
    </w:rPr>
  </w:style>
  <w:style w:type="paragraph" w:customStyle="1" w:styleId="s16">
    <w:name w:val="s_16"/>
    <w:basedOn w:val="a"/>
    <w:rsid w:val="00D02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8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5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998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78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7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84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1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5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5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5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4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74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0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61630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76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58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30467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315194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1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35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4784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8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0755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2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37209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91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2922</Words>
  <Characters>16660</Characters>
  <Application>Microsoft Office Word</Application>
  <DocSecurity>0</DocSecurity>
  <Lines>138</Lines>
  <Paragraphs>39</Paragraphs>
  <ScaleCrop>false</ScaleCrop>
  <Company>Администрация Дубенского района</Company>
  <LinksUpToDate>false</LinksUpToDate>
  <CharactersWithSpaces>19543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2017-02-21T07:49:00Z</dcterms:created>
  <dcterms:modified xsi:type="dcterms:W3CDTF">2017-02-21T07:50:00Z</dcterms:modified>
</cp:coreProperties>
</file>