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Закон РСФСР от 26 июня 1991 г.</w:t>
      </w:r>
      <w:r w:rsidRPr="008E2B73">
        <w:rPr>
          <w:rFonts w:ascii="Arial" w:eastAsia="Times New Roman" w:hAnsi="Arial" w:cs="Arial"/>
          <w:b/>
          <w:bCs/>
          <w:color w:val="000000"/>
          <w:sz w:val="18"/>
          <w:szCs w:val="18"/>
        </w:rPr>
        <w:br/>
        <w:t>"Об инвестиционной деятельности в РСФСР"</w:t>
      </w:r>
    </w:p>
    <w:p w:rsidR="008E2B73" w:rsidRPr="008E2B73" w:rsidRDefault="008E2B73" w:rsidP="008E2B73">
      <w:pPr>
        <w:spacing w:after="0" w:line="240" w:lineRule="auto"/>
        <w:outlineLvl w:val="3"/>
        <w:rPr>
          <w:rFonts w:ascii="Arial" w:eastAsia="Times New Roman" w:hAnsi="Arial" w:cs="Arial"/>
          <w:b/>
          <w:bCs/>
          <w:color w:val="000000"/>
          <w:sz w:val="24"/>
          <w:szCs w:val="24"/>
        </w:rPr>
      </w:pPr>
      <w:r w:rsidRPr="008E2B73">
        <w:rPr>
          <w:rFonts w:ascii="Arial" w:eastAsia="Times New Roman" w:hAnsi="Arial" w:cs="Arial"/>
          <w:b/>
          <w:bCs/>
          <w:color w:val="000000"/>
          <w:sz w:val="24"/>
          <w:szCs w:val="24"/>
        </w:rPr>
        <w:t xml:space="preserve">С изменениями и дополнениями </w:t>
      </w:r>
      <w:proofErr w:type="gramStart"/>
      <w:r w:rsidRPr="008E2B73">
        <w:rPr>
          <w:rFonts w:ascii="Arial" w:eastAsia="Times New Roman" w:hAnsi="Arial" w:cs="Arial"/>
          <w:b/>
          <w:bCs/>
          <w:color w:val="000000"/>
          <w:sz w:val="24"/>
          <w:szCs w:val="24"/>
        </w:rPr>
        <w:t>от</w:t>
      </w:r>
      <w:proofErr w:type="gramEnd"/>
      <w:r w:rsidRPr="008E2B73">
        <w:rPr>
          <w:rFonts w:ascii="Arial" w:eastAsia="Times New Roman" w:hAnsi="Arial" w:cs="Arial"/>
          <w:b/>
          <w:bCs/>
          <w:color w:val="000000"/>
          <w:sz w:val="24"/>
          <w:szCs w:val="24"/>
        </w:rPr>
        <w:t>:</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19 июня 1995 г., 25 февраля 1999 г., 10 января 2003 г., 30 декабря 2008 г., 19 июля 2011 г.</w:t>
      </w:r>
    </w:p>
    <w:p w:rsidR="008E2B73" w:rsidRPr="008E2B73" w:rsidRDefault="008E2B73" w:rsidP="008E2B73">
      <w:pPr>
        <w:spacing w:after="0" w:line="240" w:lineRule="auto"/>
        <w:outlineLvl w:val="3"/>
        <w:rPr>
          <w:rFonts w:ascii="Arial" w:eastAsia="Times New Roman" w:hAnsi="Arial" w:cs="Arial"/>
          <w:b/>
          <w:bCs/>
          <w:color w:val="000000"/>
          <w:sz w:val="24"/>
          <w:szCs w:val="24"/>
        </w:rPr>
      </w:pPr>
      <w:r w:rsidRPr="008E2B73">
        <w:rPr>
          <w:rFonts w:ascii="Arial" w:eastAsia="Times New Roman" w:hAnsi="Arial" w:cs="Arial"/>
          <w:b/>
          <w:bCs/>
          <w:color w:val="000000"/>
          <w:sz w:val="24"/>
          <w:szCs w:val="24"/>
        </w:rPr>
        <w:t>ГАРАНТ:</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Настоящий Закон</w:t>
      </w:r>
      <w:r w:rsidRPr="008E2B73">
        <w:rPr>
          <w:rFonts w:ascii="Arial" w:eastAsia="Times New Roman" w:hAnsi="Arial" w:cs="Arial"/>
          <w:b/>
          <w:bCs/>
          <w:color w:val="000000"/>
          <w:sz w:val="18"/>
        </w:rPr>
        <w:t> </w:t>
      </w:r>
      <w:hyperlink r:id="rId4" w:anchor="block_21" w:history="1">
        <w:r w:rsidRPr="008E2B73">
          <w:rPr>
            <w:rFonts w:ascii="Arial" w:eastAsia="Times New Roman" w:hAnsi="Arial" w:cs="Arial"/>
            <w:b/>
            <w:bCs/>
            <w:color w:val="3272C0"/>
            <w:sz w:val="18"/>
          </w:rPr>
          <w:t>признан</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утратившим силу в части норм, противоречащих</w:t>
      </w:r>
      <w:r w:rsidRPr="008E2B73">
        <w:rPr>
          <w:rFonts w:ascii="Arial" w:eastAsia="Times New Roman" w:hAnsi="Arial" w:cs="Arial"/>
          <w:b/>
          <w:bCs/>
          <w:color w:val="000000"/>
          <w:sz w:val="18"/>
        </w:rPr>
        <w:t> </w:t>
      </w:r>
      <w:hyperlink r:id="rId5" w:history="1">
        <w:r w:rsidRPr="008E2B73">
          <w:rPr>
            <w:rFonts w:ascii="Arial" w:eastAsia="Times New Roman" w:hAnsi="Arial" w:cs="Arial"/>
            <w:b/>
            <w:bCs/>
            <w:color w:val="3272C0"/>
            <w:sz w:val="18"/>
          </w:rPr>
          <w:t>Федеральному закону</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от 25 февраля 1999 г. N 39-ФЗ "Об инвестиционной деятельности в Российской Федерации, осуществляемой в форме капитальных вложений"</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См.</w:t>
      </w:r>
      <w:r w:rsidRPr="008E2B73">
        <w:rPr>
          <w:rFonts w:ascii="Arial" w:eastAsia="Times New Roman" w:hAnsi="Arial" w:cs="Arial"/>
          <w:b/>
          <w:bCs/>
          <w:color w:val="000000"/>
          <w:sz w:val="18"/>
        </w:rPr>
        <w:t> </w:t>
      </w:r>
      <w:hyperlink r:id="rId6" w:history="1">
        <w:r w:rsidRPr="008E2B73">
          <w:rPr>
            <w:rFonts w:ascii="Arial" w:eastAsia="Times New Roman" w:hAnsi="Arial" w:cs="Arial"/>
            <w:b/>
            <w:bCs/>
            <w:color w:val="3272C0"/>
            <w:sz w:val="18"/>
          </w:rPr>
          <w:t>Федеральный закон</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от 29 ноября 2001 г. N 156-ФЗ "Об инвестиционных фондах"</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Настоящий Закон в совокупности с другими законодательными актами РСФСР определяет правовые, экономические и социальные условия инвестиционной деятельности на территории РСФСР и направлен на эффективное функционирование народного хозяйства Российской Федерации и обеспечение равной защиты прав, интересов и имущества субъектов инвестиционной деятельности вне зависимости от форм собственности.</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I. Общие положения</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hd w:val="clear" w:color="auto" w:fill="F0E9D3"/>
        <w:spacing w:after="0" w:line="264" w:lineRule="atLeast"/>
        <w:outlineLvl w:val="3"/>
        <w:rPr>
          <w:rFonts w:ascii="Arial" w:eastAsia="Times New Roman" w:hAnsi="Arial" w:cs="Arial"/>
          <w:b/>
          <w:bCs/>
          <w:color w:val="464C55"/>
          <w:sz w:val="24"/>
          <w:szCs w:val="24"/>
        </w:rPr>
      </w:pPr>
      <w:r w:rsidRPr="008E2B73">
        <w:rPr>
          <w:rFonts w:ascii="Arial" w:eastAsia="Times New Roman" w:hAnsi="Arial" w:cs="Arial"/>
          <w:b/>
          <w:bCs/>
          <w:color w:val="464C55"/>
          <w:sz w:val="24"/>
          <w:szCs w:val="24"/>
        </w:rPr>
        <w:t>Информация об изменениях:</w:t>
      </w:r>
    </w:p>
    <w:p w:rsidR="008E2B73" w:rsidRPr="008E2B73" w:rsidRDefault="008E2B73" w:rsidP="008E2B73">
      <w:pPr>
        <w:shd w:val="clear" w:color="auto" w:fill="F0E9D3"/>
        <w:spacing w:after="0" w:line="264" w:lineRule="atLeast"/>
        <w:rPr>
          <w:rFonts w:ascii="Arial" w:eastAsia="Times New Roman" w:hAnsi="Arial" w:cs="Arial"/>
          <w:b/>
          <w:bCs/>
          <w:color w:val="464C55"/>
          <w:sz w:val="24"/>
          <w:szCs w:val="24"/>
        </w:rPr>
      </w:pPr>
      <w:hyperlink r:id="rId7" w:anchor="block_3" w:history="1">
        <w:r w:rsidRPr="008E2B73">
          <w:rPr>
            <w:rFonts w:ascii="Arial" w:eastAsia="Times New Roman" w:hAnsi="Arial" w:cs="Arial"/>
            <w:b/>
            <w:bCs/>
            <w:color w:val="3272C0"/>
            <w:sz w:val="24"/>
            <w:szCs w:val="24"/>
          </w:rPr>
          <w:t>Федеральным законом</w:t>
        </w:r>
      </w:hyperlink>
      <w:r w:rsidRPr="008E2B73">
        <w:rPr>
          <w:rFonts w:ascii="Arial" w:eastAsia="Times New Roman" w:hAnsi="Arial" w:cs="Arial"/>
          <w:b/>
          <w:bCs/>
          <w:color w:val="464C55"/>
          <w:sz w:val="24"/>
          <w:szCs w:val="24"/>
        </w:rPr>
        <w:t> от 10 января 2003 г. N 15-ФЗ в статью 1 настоящего Закона внесены изменения</w:t>
      </w:r>
    </w:p>
    <w:p w:rsidR="008E2B73" w:rsidRPr="008E2B73" w:rsidRDefault="008E2B73" w:rsidP="008E2B73">
      <w:pPr>
        <w:shd w:val="clear" w:color="auto" w:fill="F0E9D3"/>
        <w:spacing w:line="264" w:lineRule="atLeast"/>
        <w:rPr>
          <w:rFonts w:ascii="Arial" w:eastAsia="Times New Roman" w:hAnsi="Arial" w:cs="Arial"/>
          <w:b/>
          <w:bCs/>
          <w:color w:val="464C55"/>
          <w:sz w:val="24"/>
          <w:szCs w:val="24"/>
        </w:rPr>
      </w:pPr>
      <w:hyperlink r:id="rId8" w:anchor="block_10000" w:history="1">
        <w:r w:rsidRPr="008E2B73">
          <w:rPr>
            <w:rFonts w:ascii="Arial" w:eastAsia="Times New Roman" w:hAnsi="Arial" w:cs="Arial"/>
            <w:b/>
            <w:bCs/>
            <w:color w:val="3272C0"/>
            <w:sz w:val="24"/>
            <w:szCs w:val="24"/>
          </w:rPr>
          <w:t>См. те</w:t>
        </w:r>
        <w:proofErr w:type="gramStart"/>
        <w:r w:rsidRPr="008E2B73">
          <w:rPr>
            <w:rFonts w:ascii="Arial" w:eastAsia="Times New Roman" w:hAnsi="Arial" w:cs="Arial"/>
            <w:b/>
            <w:bCs/>
            <w:color w:val="3272C0"/>
            <w:sz w:val="24"/>
            <w:szCs w:val="24"/>
          </w:rPr>
          <w:t>кст ст</w:t>
        </w:r>
        <w:proofErr w:type="gramEnd"/>
        <w:r w:rsidRPr="008E2B73">
          <w:rPr>
            <w:rFonts w:ascii="Arial" w:eastAsia="Times New Roman" w:hAnsi="Arial" w:cs="Arial"/>
            <w:b/>
            <w:bCs/>
            <w:color w:val="3272C0"/>
            <w:sz w:val="24"/>
            <w:szCs w:val="24"/>
          </w:rPr>
          <w:t>атьи в предыдущей редакции</w:t>
        </w:r>
      </w:hyperlink>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 Инвестиции и инвестиционная деятельность</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Инвестициями являются денежные средства, целевые банковские вклады, паи, акции и другие ценные бумаги, технологии, машины, оборудование, кредиты, любое другое имущество или имущественные права, интеллектуальные ценности, вкладываемые в объекты предпринимательской и других видов деятельности в целях получения прибыли (дохода) и достижения положительного социального эффекта.</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Инвестиционная деятельность - это вложение инвестиций, или инвестирование, и совокупность практических действий по реализации инвестиций.</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Инвестирование в создание и воспроизводство основных фондов осуществляется в форме капитальных вложений.</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2. Субъекты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Субъектами инвестиционной деятельности являются инвесторы, заказчики, исполнители работ, пользователи объектов инвестиционной деятельности, а также поставщики, юридические лица (банковские, страховые и посреднические организации, инвестиционные биржи) и другие участники инвестиционного процесса.</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Субъектами инвестиционной деятельности могут быть физические и юридические лица, в том числе иностранные, а также государства и международные организации.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3. Инвесторы - субъекты инвестиционной деятельности, осуществляющие вложение собственных, заемных или привлеченных сре</w:t>
      </w:r>
      <w:proofErr w:type="gramStart"/>
      <w:r w:rsidRPr="008E2B73">
        <w:rPr>
          <w:rFonts w:ascii="Arial" w:eastAsia="Times New Roman" w:hAnsi="Arial" w:cs="Arial"/>
          <w:b/>
          <w:bCs/>
          <w:color w:val="000000"/>
          <w:sz w:val="18"/>
          <w:szCs w:val="18"/>
        </w:rPr>
        <w:t>дств в ф</w:t>
      </w:r>
      <w:proofErr w:type="gramEnd"/>
      <w:r w:rsidRPr="008E2B73">
        <w:rPr>
          <w:rFonts w:ascii="Arial" w:eastAsia="Times New Roman" w:hAnsi="Arial" w:cs="Arial"/>
          <w:b/>
          <w:bCs/>
          <w:color w:val="000000"/>
          <w:sz w:val="18"/>
          <w:szCs w:val="18"/>
        </w:rPr>
        <w:t>орме инвестиций и обеспечивающие их целевое использование.</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 качестве инвесторов могут выступать:</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органы, уполномоченные управлять государственным и муниципальным имуществом или имущественными правами;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граждане, предприятия, предпринимательские объединения и другие юридические лица;</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иностранные физические и юридические лица, государства и международные организации.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Допускается объединение средств инвесторами для осуществления совместного инвестирования.</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Инвесторы могут выступать в роли вкладчиков, заказчиков, кредиторов, покупателей, а также выполнять функции любого другого участника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4. Заказчиками могут быть инвесторы, а также любые иные физические и юридические лица, уполномоченные инвестором (инвесторами) осуществить реализацию инвестиционного проекта, не вмешиваясь при этом в предпринимательскую и иную деятельность других участников инвестиционного процесса, если иное не предусмотрено договором (контрактом) между ними.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 случае</w:t>
      </w:r>
      <w:proofErr w:type="gramStart"/>
      <w:r w:rsidRPr="008E2B73">
        <w:rPr>
          <w:rFonts w:ascii="Arial" w:eastAsia="Times New Roman" w:hAnsi="Arial" w:cs="Arial"/>
          <w:b/>
          <w:bCs/>
          <w:color w:val="000000"/>
          <w:sz w:val="18"/>
          <w:szCs w:val="18"/>
        </w:rPr>
        <w:t>,</w:t>
      </w:r>
      <w:proofErr w:type="gramEnd"/>
      <w:r w:rsidRPr="008E2B73">
        <w:rPr>
          <w:rFonts w:ascii="Arial" w:eastAsia="Times New Roman" w:hAnsi="Arial" w:cs="Arial"/>
          <w:b/>
          <w:bCs/>
          <w:color w:val="000000"/>
          <w:sz w:val="18"/>
          <w:szCs w:val="18"/>
        </w:rPr>
        <w:t xml:space="preserve"> если заказчик не является инвестором, он наделяется правами владения, пользования и распоряжения инвестициями на период и в пределах полномочий, установленных указанным договором, и в соответствии с действующим на территории РСФСР законодательством.</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5. Пользователями объектов инвестиционной деятельности могут быть инвесторы, а также другие физические и юридические лица, государственные и муниципальные органы, иностранные государства и международные организации, для которых создается объект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 случае</w:t>
      </w:r>
      <w:proofErr w:type="gramStart"/>
      <w:r w:rsidRPr="008E2B73">
        <w:rPr>
          <w:rFonts w:ascii="Arial" w:eastAsia="Times New Roman" w:hAnsi="Arial" w:cs="Arial"/>
          <w:b/>
          <w:bCs/>
          <w:color w:val="000000"/>
          <w:sz w:val="18"/>
          <w:szCs w:val="18"/>
        </w:rPr>
        <w:t>,</w:t>
      </w:r>
      <w:proofErr w:type="gramEnd"/>
      <w:r w:rsidRPr="008E2B73">
        <w:rPr>
          <w:rFonts w:ascii="Arial" w:eastAsia="Times New Roman" w:hAnsi="Arial" w:cs="Arial"/>
          <w:b/>
          <w:bCs/>
          <w:color w:val="000000"/>
          <w:sz w:val="18"/>
          <w:szCs w:val="18"/>
        </w:rPr>
        <w:t xml:space="preserve"> если пользователь объекта инвестиционной деятельности не является инвестором, взаимоотношения между ним и инвестором определяются договором (решением) об инвестировании в порядке, установленном законодательством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6. Субъекты инвестиционной деятельности вправе совмещать функции двух или нескольких участников.</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3. Объекты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Объектами инвестиционной деятельности в РСФСР являются вновь создаваемые и модернизируемые основные фонды и оборотные средства во всех отраслях и сферах народного хозяйства РСФСР, ценные бумаги, целевые денежные вклады, научно-техническая продукция, другие объекты собственности, а также имущественные права и права на интеллектуальную собственность.</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Запрещается инвестирование в объекты, создание и использование которых не отвечает требованиям экологических, санитарно-гигиенических и других норм, установленных законодательством, действующим на территории РСФСР, или наносит ущерб охраняемым законом правам и интересам граждан, юридических лиц и государства.</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4. Инвестиционная деятельность граждан и юридических лиц РСФСР на территории иностранных государств и иностранных инвесторов на территории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Граждане и юридические лица РСФСР вправе осуществлять инвестиционную деятельность за рубежом в соответствии с настоящим Законом, законодательством иностранных государств и международными соглашениями.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Инвестирование, осуществляемое иностранными физическими и юридическими лицами, государствами и международными организациями на территории РСФСР, регулируется настоящим Законом и</w:t>
      </w:r>
      <w:r w:rsidRPr="008E2B73">
        <w:rPr>
          <w:rFonts w:ascii="Arial" w:eastAsia="Times New Roman" w:hAnsi="Arial" w:cs="Arial"/>
          <w:b/>
          <w:bCs/>
          <w:color w:val="000000"/>
          <w:sz w:val="18"/>
        </w:rPr>
        <w:t> </w:t>
      </w:r>
      <w:hyperlink r:id="rId9" w:history="1">
        <w:r w:rsidRPr="008E2B73">
          <w:rPr>
            <w:rFonts w:ascii="Arial" w:eastAsia="Times New Roman" w:hAnsi="Arial" w:cs="Arial"/>
            <w:b/>
            <w:bCs/>
            <w:color w:val="3272C0"/>
            <w:sz w:val="18"/>
          </w:rPr>
          <w:t>Законом</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РСФСР "Об иностранных инвестициях", а также иными законодательными актами, действующими на территории РСФСР.</w:t>
      </w:r>
    </w:p>
    <w:p w:rsidR="008E2B73" w:rsidRPr="008E2B73" w:rsidRDefault="008E2B73" w:rsidP="008E2B73">
      <w:pPr>
        <w:spacing w:after="0" w:line="240" w:lineRule="auto"/>
        <w:outlineLvl w:val="3"/>
        <w:rPr>
          <w:rFonts w:ascii="Arial" w:eastAsia="Times New Roman" w:hAnsi="Arial" w:cs="Arial"/>
          <w:b/>
          <w:bCs/>
          <w:color w:val="000000"/>
          <w:sz w:val="24"/>
          <w:szCs w:val="24"/>
        </w:rPr>
      </w:pPr>
      <w:r w:rsidRPr="008E2B73">
        <w:rPr>
          <w:rFonts w:ascii="Arial" w:eastAsia="Times New Roman" w:hAnsi="Arial" w:cs="Arial"/>
          <w:b/>
          <w:bCs/>
          <w:color w:val="000000"/>
          <w:sz w:val="24"/>
          <w:szCs w:val="24"/>
        </w:rPr>
        <w:t>ГАРАНТ:</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См.</w:t>
      </w:r>
      <w:r w:rsidRPr="008E2B73">
        <w:rPr>
          <w:rFonts w:ascii="Arial" w:eastAsia="Times New Roman" w:hAnsi="Arial" w:cs="Arial"/>
          <w:b/>
          <w:bCs/>
          <w:color w:val="000000"/>
          <w:sz w:val="18"/>
        </w:rPr>
        <w:t> </w:t>
      </w:r>
      <w:hyperlink r:id="rId10" w:history="1">
        <w:r w:rsidRPr="008E2B73">
          <w:rPr>
            <w:rFonts w:ascii="Arial" w:eastAsia="Times New Roman" w:hAnsi="Arial" w:cs="Arial"/>
            <w:b/>
            <w:bCs/>
            <w:color w:val="3272C0"/>
            <w:sz w:val="18"/>
          </w:rPr>
          <w:t>Федеральный закон</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от 9 июля 1999 г. N 160-ФЗ "Об иностранных инвестициях в Российской Федерации"</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II. Осуществление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5. Права инвесторов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Все инвесторы имеют равные права на осуществление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Не запрещенное законодательством РСФСР и республик в составе РСФСР инвестирование имущества и имущественных прав в объекты инвестиционной деятельности признается неотъемлемым правом инвестора и охраняется законом.</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Инвестор самостоятельно определяет объемы, направления, размеры и эффективность инвестиций и по своему усмотрению привлекает на договорной, преимущественно конкурсной, основе (в том числе через торги подряда) физических и юридических лиц, необходимых ему для реализации инвестиций.</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3. Инвестор, не являющийся пользователем объектов инвестиционной деятельности, имеет право контролировать их целевое использование и осуществлять в отношениях с пользователями таких объектов другие права, предусмотренные договором (контрактом) и законодательством, действующим на территории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4. Инвестор вправе передать по договору (контракту) свои правомочия по инвестициям и их результатам гражданам, юридическим лицам, государственным и муниципальным органам в установленном законом порядке.</w:t>
      </w:r>
    </w:p>
    <w:p w:rsidR="008E2B73" w:rsidRPr="008E2B73" w:rsidRDefault="008E2B73" w:rsidP="008E2B73">
      <w:pPr>
        <w:spacing w:after="0" w:line="240" w:lineRule="auto"/>
        <w:rPr>
          <w:rFonts w:ascii="Arial" w:eastAsia="Times New Roman" w:hAnsi="Arial" w:cs="Arial"/>
          <w:b/>
          <w:bCs/>
          <w:color w:val="000000"/>
          <w:sz w:val="18"/>
          <w:szCs w:val="18"/>
        </w:rPr>
      </w:pPr>
      <w:hyperlink r:id="rId11" w:anchor="block_4" w:history="1">
        <w:r w:rsidRPr="008E2B73">
          <w:rPr>
            <w:rFonts w:ascii="Arial" w:eastAsia="Times New Roman" w:hAnsi="Arial" w:cs="Arial"/>
            <w:b/>
            <w:bCs/>
            <w:color w:val="3272C0"/>
            <w:sz w:val="18"/>
          </w:rPr>
          <w:t>5.</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Инвестор вправе владеть, пользоваться и распоряжаться объектами и результатами инвестиций, в том числе осуществлять торговые операции и реинвестирование на территории РСФСР, в соответствии с законодательными актами РСФСР и республик в составе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Законодательством РСФСР и республик в составе РСФСР могут быть определены объекты, инвестирование в которые не влечет за собой непосредственно приобретения права собственности на них, но не исключает возможности последующего владения, оперативного управления или участия инвестора в доходах от эксплуатации этих объектов.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6. Инвестор вправе приобретать необходимое ему имущество у граждан и юридических лиц непосредственно или через посредников по ценам и на условиях, определяемых по договоренности сторон, без ограничений по объему и номенклатуре, если это не противоречит законодательству, действующему на территории РСФСР.</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hd w:val="clear" w:color="auto" w:fill="F0E9D3"/>
        <w:spacing w:after="0" w:line="264" w:lineRule="atLeast"/>
        <w:outlineLvl w:val="3"/>
        <w:rPr>
          <w:rFonts w:ascii="Arial" w:eastAsia="Times New Roman" w:hAnsi="Arial" w:cs="Arial"/>
          <w:b/>
          <w:bCs/>
          <w:color w:val="464C55"/>
          <w:sz w:val="24"/>
          <w:szCs w:val="24"/>
        </w:rPr>
      </w:pPr>
      <w:r w:rsidRPr="008E2B73">
        <w:rPr>
          <w:rFonts w:ascii="Arial" w:eastAsia="Times New Roman" w:hAnsi="Arial" w:cs="Arial"/>
          <w:b/>
          <w:bCs/>
          <w:color w:val="464C55"/>
          <w:sz w:val="24"/>
          <w:szCs w:val="24"/>
        </w:rPr>
        <w:t>Информация об изменениях:</w:t>
      </w:r>
    </w:p>
    <w:p w:rsidR="008E2B73" w:rsidRPr="008E2B73" w:rsidRDefault="008E2B73" w:rsidP="008E2B73">
      <w:pPr>
        <w:shd w:val="clear" w:color="auto" w:fill="F0E9D3"/>
        <w:spacing w:after="0" w:line="264" w:lineRule="atLeast"/>
        <w:rPr>
          <w:rFonts w:ascii="Arial" w:eastAsia="Times New Roman" w:hAnsi="Arial" w:cs="Arial"/>
          <w:b/>
          <w:bCs/>
          <w:color w:val="464C55"/>
          <w:sz w:val="24"/>
          <w:szCs w:val="24"/>
        </w:rPr>
      </w:pPr>
      <w:hyperlink r:id="rId12" w:anchor="block_3" w:history="1">
        <w:r w:rsidRPr="008E2B73">
          <w:rPr>
            <w:rFonts w:ascii="Arial" w:eastAsia="Times New Roman" w:hAnsi="Arial" w:cs="Arial"/>
            <w:b/>
            <w:bCs/>
            <w:color w:val="3272C0"/>
            <w:sz w:val="24"/>
            <w:szCs w:val="24"/>
          </w:rPr>
          <w:t>Федеральным законом</w:t>
        </w:r>
      </w:hyperlink>
      <w:r w:rsidRPr="008E2B73">
        <w:rPr>
          <w:rFonts w:ascii="Arial" w:eastAsia="Times New Roman" w:hAnsi="Arial" w:cs="Arial"/>
          <w:b/>
          <w:bCs/>
          <w:color w:val="464C55"/>
          <w:sz w:val="24"/>
          <w:szCs w:val="24"/>
        </w:rPr>
        <w:t> от 10 января 2003 г. N 15-ФЗ в статью 6 настоящего Закона внесены изменения</w:t>
      </w:r>
    </w:p>
    <w:p w:rsidR="008E2B73" w:rsidRPr="008E2B73" w:rsidRDefault="008E2B73" w:rsidP="008E2B73">
      <w:pPr>
        <w:shd w:val="clear" w:color="auto" w:fill="F0E9D3"/>
        <w:spacing w:line="264" w:lineRule="atLeast"/>
        <w:rPr>
          <w:rFonts w:ascii="Arial" w:eastAsia="Times New Roman" w:hAnsi="Arial" w:cs="Arial"/>
          <w:b/>
          <w:bCs/>
          <w:color w:val="464C55"/>
          <w:sz w:val="24"/>
          <w:szCs w:val="24"/>
        </w:rPr>
      </w:pPr>
      <w:hyperlink r:id="rId13" w:anchor="block_6" w:history="1">
        <w:r w:rsidRPr="008E2B73">
          <w:rPr>
            <w:rFonts w:ascii="Arial" w:eastAsia="Times New Roman" w:hAnsi="Arial" w:cs="Arial"/>
            <w:b/>
            <w:bCs/>
            <w:color w:val="3272C0"/>
            <w:sz w:val="24"/>
            <w:szCs w:val="24"/>
          </w:rPr>
          <w:t>См. те</w:t>
        </w:r>
        <w:proofErr w:type="gramStart"/>
        <w:r w:rsidRPr="008E2B73">
          <w:rPr>
            <w:rFonts w:ascii="Arial" w:eastAsia="Times New Roman" w:hAnsi="Arial" w:cs="Arial"/>
            <w:b/>
            <w:bCs/>
            <w:color w:val="3272C0"/>
            <w:sz w:val="24"/>
            <w:szCs w:val="24"/>
          </w:rPr>
          <w:t>кст ст</w:t>
        </w:r>
        <w:proofErr w:type="gramEnd"/>
        <w:r w:rsidRPr="008E2B73">
          <w:rPr>
            <w:rFonts w:ascii="Arial" w:eastAsia="Times New Roman" w:hAnsi="Arial" w:cs="Arial"/>
            <w:b/>
            <w:bCs/>
            <w:color w:val="3272C0"/>
            <w:sz w:val="24"/>
            <w:szCs w:val="24"/>
          </w:rPr>
          <w:t>атьи в предыдущей редакции</w:t>
        </w:r>
      </w:hyperlink>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6. Обязанности субъектов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Субъекты инвестиционной деятельности обязаны:</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соблюдать нормы и стандарты, порядок установления которых определяется законодательством СССР, РСФСР и республик в составе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выполнять требования государственных органов и должностных лиц, предъявляемые в пределах их компетенции.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lastRenderedPageBreak/>
        <w:t>2. Участники инвестиционной деятельности, выполняющие соответствующие виды работ, должны иметь лицензии или сертификаты на осуществление своей деятельности в соответствии с законодательством Российской Федерации.</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7. Отношения между субъектами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Основным правовым документом, регулирующим производственно-хозяйственные и другие взаимоотношения субъектов инвестиционной деятельности, является договор (контракт) между ними.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Заключение договоров (контрактов), выбор партнеров, определение обязательств, любых других условий хозяйственных взаимоотношений, не противоречащих законодательству РСФСР и республик в составе РСФСР, является исключительной компетенцией субъектов инвестиционной деятельности. В осуществление договорных отношений между ними не допускается вмешательство государственных органов и должностных лиц, выходящее за пределы их компетенции.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Условия договоров (контрактов), заключенных между субъектами инвестиционной деятельности, сохраняют свою силу на весь срок их действия. В случаях, если после их заключения законодательством, действующим на территории РСФСР, установлены условия, ухудшающие положение партнеров, договоры (контракты) могут быть изменены.</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3. Незавершенные объекты инвестиционной деятельности являются долевой собственностью субъектов инвестиционного процесса до момента приемки и оплаты инвестором (заказчиком) выполненных работ и услуг. В случае отказа инвестора (заказчика) от дальнейшего инвестирования проекта он обязан компенсировать затраты другим его участникам, если иное не предусмотрено договором (контрактом).</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8. Источники финансирования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Инвестиционная деятельность может осуществляться за счет:</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собственных финансовых ресурсов и внутрихозяйственных резервов инвестора (прибыль,</w:t>
      </w:r>
      <w:r w:rsidRPr="008E2B73">
        <w:rPr>
          <w:rFonts w:ascii="Arial" w:eastAsia="Times New Roman" w:hAnsi="Arial" w:cs="Arial"/>
          <w:b/>
          <w:bCs/>
          <w:color w:val="000000"/>
          <w:sz w:val="18"/>
        </w:rPr>
        <w:t> </w:t>
      </w:r>
      <w:hyperlink r:id="rId14" w:anchor="block_1000" w:history="1">
        <w:r w:rsidRPr="008E2B73">
          <w:rPr>
            <w:rFonts w:ascii="Arial" w:eastAsia="Times New Roman" w:hAnsi="Arial" w:cs="Arial"/>
            <w:b/>
            <w:bCs/>
            <w:color w:val="3272C0"/>
            <w:sz w:val="18"/>
          </w:rPr>
          <w:t>амортизационные отчисления</w:t>
        </w:r>
      </w:hyperlink>
      <w:r w:rsidRPr="008E2B73">
        <w:rPr>
          <w:rFonts w:ascii="Arial" w:eastAsia="Times New Roman" w:hAnsi="Arial" w:cs="Arial"/>
          <w:b/>
          <w:bCs/>
          <w:color w:val="000000"/>
          <w:sz w:val="18"/>
          <w:szCs w:val="18"/>
        </w:rPr>
        <w:t xml:space="preserve">, денежные накопления и сбережения граждан и юридических лиц, средства, выплачиваемые органами страхования в виде возмещения потерь от аварий, стихийных </w:t>
      </w:r>
      <w:proofErr w:type="spellStart"/>
      <w:r w:rsidRPr="008E2B73">
        <w:rPr>
          <w:rFonts w:ascii="Arial" w:eastAsia="Times New Roman" w:hAnsi="Arial" w:cs="Arial"/>
          <w:b/>
          <w:bCs/>
          <w:color w:val="000000"/>
          <w:sz w:val="18"/>
          <w:szCs w:val="18"/>
        </w:rPr>
        <w:t>бедствий</w:t>
      </w:r>
      <w:proofErr w:type="gramStart"/>
      <w:r w:rsidRPr="008E2B73">
        <w:rPr>
          <w:rFonts w:ascii="Arial" w:eastAsia="Times New Roman" w:hAnsi="Arial" w:cs="Arial"/>
          <w:b/>
          <w:bCs/>
          <w:color w:val="000000"/>
          <w:sz w:val="18"/>
          <w:szCs w:val="18"/>
        </w:rPr>
        <w:t>,и</w:t>
      </w:r>
      <w:proofErr w:type="spellEnd"/>
      <w:proofErr w:type="gramEnd"/>
      <w:r w:rsidRPr="008E2B73">
        <w:rPr>
          <w:rFonts w:ascii="Arial" w:eastAsia="Times New Roman" w:hAnsi="Arial" w:cs="Arial"/>
          <w:b/>
          <w:bCs/>
          <w:color w:val="000000"/>
          <w:sz w:val="18"/>
          <w:szCs w:val="18"/>
        </w:rPr>
        <w:t xml:space="preserve"> другие);</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заемных финансовых средств инвесторов (банковские и бюджетные кредиты, облигационные займы и другие средства);</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привлеченных финансовых средств инвестора (средства, получаемые от продажи акций, паевые и иные взносы членов трудовых коллективов, граждан, юридических лиц);</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денежных средств, централизуемых объединениями (союзами) предприятий в установленном порядке;</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инвестиционных ассигнований из государственных бюджетов РСФСР, СССР, республик в составе РСФСР, местных бюджетов и соответствующих внебюджетных фондов;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иностранных инвестиций.</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9. Взаимодействие государственных органов РСФСР, Союза ССР, других союзных республик, республик в составе РСФСР и местных Советов народных депутатов в инвестиционной деятельности</w:t>
      </w:r>
    </w:p>
    <w:p w:rsidR="008E2B73" w:rsidRPr="008E2B73" w:rsidRDefault="008E2B73" w:rsidP="008E2B73">
      <w:pPr>
        <w:shd w:val="clear" w:color="auto" w:fill="F0E9D3"/>
        <w:spacing w:after="0" w:line="264" w:lineRule="atLeast"/>
        <w:outlineLvl w:val="3"/>
        <w:rPr>
          <w:rFonts w:ascii="Arial" w:eastAsia="Times New Roman" w:hAnsi="Arial" w:cs="Arial"/>
          <w:b/>
          <w:bCs/>
          <w:color w:val="464C55"/>
          <w:sz w:val="24"/>
          <w:szCs w:val="24"/>
        </w:rPr>
      </w:pPr>
      <w:r w:rsidRPr="008E2B73">
        <w:rPr>
          <w:rFonts w:ascii="Arial" w:eastAsia="Times New Roman" w:hAnsi="Arial" w:cs="Arial"/>
          <w:b/>
          <w:bCs/>
          <w:color w:val="464C55"/>
          <w:sz w:val="24"/>
          <w:szCs w:val="24"/>
        </w:rPr>
        <w:t>Информация об изменениях:</w:t>
      </w:r>
    </w:p>
    <w:p w:rsidR="008E2B73" w:rsidRPr="008E2B73" w:rsidRDefault="008E2B73" w:rsidP="008E2B73">
      <w:pPr>
        <w:shd w:val="clear" w:color="auto" w:fill="F0E9D3"/>
        <w:spacing w:after="0" w:line="264" w:lineRule="atLeast"/>
        <w:rPr>
          <w:rFonts w:ascii="Arial" w:eastAsia="Times New Roman" w:hAnsi="Arial" w:cs="Arial"/>
          <w:b/>
          <w:bCs/>
          <w:color w:val="464C55"/>
          <w:sz w:val="24"/>
          <w:szCs w:val="24"/>
        </w:rPr>
      </w:pPr>
      <w:hyperlink r:id="rId15" w:anchor="block_2" w:history="1">
        <w:r w:rsidRPr="008E2B73">
          <w:rPr>
            <w:rFonts w:ascii="Arial" w:eastAsia="Times New Roman" w:hAnsi="Arial" w:cs="Arial"/>
            <w:b/>
            <w:bCs/>
            <w:color w:val="3272C0"/>
            <w:sz w:val="24"/>
            <w:szCs w:val="24"/>
          </w:rPr>
          <w:t>Федеральным законом</w:t>
        </w:r>
      </w:hyperlink>
      <w:r w:rsidRPr="008E2B73">
        <w:rPr>
          <w:rFonts w:ascii="Arial" w:eastAsia="Times New Roman" w:hAnsi="Arial" w:cs="Arial"/>
          <w:b/>
          <w:bCs/>
          <w:color w:val="464C55"/>
          <w:sz w:val="24"/>
          <w:szCs w:val="24"/>
        </w:rPr>
        <w:t> от 30 декабря 2008 г. N 309-ФЗ в пункт 1 статьи 9 настоящего Федерального закона внесены изменения</w:t>
      </w:r>
    </w:p>
    <w:p w:rsidR="008E2B73" w:rsidRPr="008E2B73" w:rsidRDefault="008E2B73" w:rsidP="008E2B73">
      <w:pPr>
        <w:shd w:val="clear" w:color="auto" w:fill="F0E9D3"/>
        <w:spacing w:line="264" w:lineRule="atLeast"/>
        <w:rPr>
          <w:rFonts w:ascii="Arial" w:eastAsia="Times New Roman" w:hAnsi="Arial" w:cs="Arial"/>
          <w:b/>
          <w:bCs/>
          <w:color w:val="464C55"/>
          <w:sz w:val="24"/>
          <w:szCs w:val="24"/>
        </w:rPr>
      </w:pPr>
      <w:hyperlink r:id="rId16" w:anchor="block_13000" w:history="1">
        <w:r w:rsidRPr="008E2B73">
          <w:rPr>
            <w:rFonts w:ascii="Arial" w:eastAsia="Times New Roman" w:hAnsi="Arial" w:cs="Arial"/>
            <w:b/>
            <w:bCs/>
            <w:color w:val="3272C0"/>
            <w:sz w:val="24"/>
            <w:szCs w:val="24"/>
          </w:rPr>
          <w:t>См. текст пункта в предыдущей редакции</w:t>
        </w:r>
      </w:hyperlink>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Взаимодействие РСФСР, Союза ССР, других союзных республик, республик в составе РСФСР в лице их государственных органов и местных Советов народных депутатов в инвестиционной деятельности осуществляется путем:</w:t>
      </w:r>
    </w:p>
    <w:p w:rsidR="008E2B73" w:rsidRPr="008E2B73" w:rsidRDefault="008E2B73" w:rsidP="008E2B73">
      <w:pPr>
        <w:spacing w:after="0" w:line="240" w:lineRule="auto"/>
        <w:rPr>
          <w:rFonts w:ascii="Arial" w:eastAsia="Times New Roman" w:hAnsi="Arial" w:cs="Arial"/>
          <w:b/>
          <w:bCs/>
          <w:color w:val="000000"/>
          <w:sz w:val="18"/>
          <w:szCs w:val="18"/>
        </w:rPr>
      </w:pPr>
      <w:proofErr w:type="gramStart"/>
      <w:r w:rsidRPr="008E2B73">
        <w:rPr>
          <w:rFonts w:ascii="Arial" w:eastAsia="Times New Roman" w:hAnsi="Arial" w:cs="Arial"/>
          <w:b/>
          <w:bCs/>
          <w:color w:val="000000"/>
          <w:sz w:val="18"/>
          <w:szCs w:val="18"/>
        </w:rPr>
        <w:t>участия РСФСР в разработке Союзом ССР перспектив социально-экономического развития СССР, составлении и реализации соответствующих союзных программ, образовании на добровольной основе совместно с другими союзными республиками, республиками в составе РСФСР фондов регионального развития, резервного, инновационного, природоохранного и других фондов для финансирования общесоюзных и межреспубликанских научно-технических, экономических, в том числе аграрных, социальных, природоохранных и других программ, а также работ по предотвращению и</w:t>
      </w:r>
      <w:proofErr w:type="gramEnd"/>
      <w:r w:rsidRPr="008E2B73">
        <w:rPr>
          <w:rFonts w:ascii="Arial" w:eastAsia="Times New Roman" w:hAnsi="Arial" w:cs="Arial"/>
          <w:b/>
          <w:bCs/>
          <w:color w:val="000000"/>
          <w:sz w:val="18"/>
          <w:szCs w:val="18"/>
        </w:rPr>
        <w:t xml:space="preserve"> ликвидации последствий стихийных бедствий, катастроф, аварий, других чрезвычайных ситуаций;</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совместной разработки и реализации государственными органами РСФСР, республик в составе РСФСР, союзными государственными органами, местными Советами народных депутатов республиканских (РСФСР) программ по развитию экономики. Республики в составе РСФСР на своей территории в пределах своей компетенции устанавливают порядок осуществления инвестиций и обеспечивают их защиту;</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 xml:space="preserve">разработки и утверждения государственными органами республик в составе РСФСР, местными Советами народных депутатов в </w:t>
      </w:r>
      <w:proofErr w:type="gramStart"/>
      <w:r w:rsidRPr="008E2B73">
        <w:rPr>
          <w:rFonts w:ascii="Arial" w:eastAsia="Times New Roman" w:hAnsi="Arial" w:cs="Arial"/>
          <w:b/>
          <w:bCs/>
          <w:color w:val="000000"/>
          <w:sz w:val="18"/>
          <w:szCs w:val="18"/>
        </w:rPr>
        <w:t>пределах</w:t>
      </w:r>
      <w:proofErr w:type="gramEnd"/>
      <w:r w:rsidRPr="008E2B73">
        <w:rPr>
          <w:rFonts w:ascii="Arial" w:eastAsia="Times New Roman" w:hAnsi="Arial" w:cs="Arial"/>
          <w:b/>
          <w:bCs/>
          <w:color w:val="000000"/>
          <w:sz w:val="18"/>
          <w:szCs w:val="18"/>
        </w:rPr>
        <w:t xml:space="preserve"> имеющихся у них полномочий планов социально-экономического развития соответствующих территорий, а также согласования вопросов по созданию экономических и социальных объектов, использованию природных ресурсов и охране окружающей среды.</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lastRenderedPageBreak/>
        <w:t>Местные Советы народных депутатов самостоятельно, без согласования с вышестоящими органами, определяют направления использования инвестиций, осуществляемых за счет местного бюджета и привлеченных кредитов, организуют реализацию инвестиционных проектов.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Права принятия решений по инвестициям и условия инвестирования на территории РСФСР в объекты общесоюзной собственности, собственности других союзных суверенных республик, а также совместной собственности РСФСР и других республик определяются на основании Союзного и межреспубликанских договоров.</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III. Государственное регулирование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hd w:val="clear" w:color="auto" w:fill="F0E9D3"/>
        <w:spacing w:after="0" w:line="264" w:lineRule="atLeast"/>
        <w:outlineLvl w:val="3"/>
        <w:rPr>
          <w:rFonts w:ascii="Arial" w:eastAsia="Times New Roman" w:hAnsi="Arial" w:cs="Arial"/>
          <w:b/>
          <w:bCs/>
          <w:color w:val="464C55"/>
          <w:sz w:val="24"/>
          <w:szCs w:val="24"/>
        </w:rPr>
      </w:pPr>
      <w:r w:rsidRPr="008E2B73">
        <w:rPr>
          <w:rFonts w:ascii="Arial" w:eastAsia="Times New Roman" w:hAnsi="Arial" w:cs="Arial"/>
          <w:b/>
          <w:bCs/>
          <w:color w:val="464C55"/>
          <w:sz w:val="24"/>
          <w:szCs w:val="24"/>
        </w:rPr>
        <w:t>Информация об изменениях:</w:t>
      </w:r>
    </w:p>
    <w:p w:rsidR="008E2B73" w:rsidRPr="008E2B73" w:rsidRDefault="008E2B73" w:rsidP="008E2B73">
      <w:pPr>
        <w:shd w:val="clear" w:color="auto" w:fill="F0E9D3"/>
        <w:spacing w:after="0" w:line="264" w:lineRule="atLeast"/>
        <w:rPr>
          <w:rFonts w:ascii="Arial" w:eastAsia="Times New Roman" w:hAnsi="Arial" w:cs="Arial"/>
          <w:b/>
          <w:bCs/>
          <w:color w:val="464C55"/>
          <w:sz w:val="24"/>
          <w:szCs w:val="24"/>
        </w:rPr>
      </w:pPr>
      <w:hyperlink r:id="rId17" w:anchor="block_1" w:history="1">
        <w:r w:rsidRPr="008E2B73">
          <w:rPr>
            <w:rFonts w:ascii="Arial" w:eastAsia="Times New Roman" w:hAnsi="Arial" w:cs="Arial"/>
            <w:b/>
            <w:bCs/>
            <w:color w:val="3272C0"/>
            <w:sz w:val="24"/>
            <w:szCs w:val="24"/>
          </w:rPr>
          <w:t>Федеральным законом</w:t>
        </w:r>
      </w:hyperlink>
      <w:r w:rsidRPr="008E2B73">
        <w:rPr>
          <w:rFonts w:ascii="Arial" w:eastAsia="Times New Roman" w:hAnsi="Arial" w:cs="Arial"/>
          <w:b/>
          <w:bCs/>
          <w:color w:val="464C55"/>
          <w:sz w:val="24"/>
          <w:szCs w:val="24"/>
        </w:rPr>
        <w:t> от 19 июля 2011 г. N 248-ФЗ в статью 10 настоящего Закона внесены изменения, </w:t>
      </w:r>
      <w:hyperlink r:id="rId18" w:anchor="block_51" w:history="1">
        <w:r w:rsidRPr="008E2B73">
          <w:rPr>
            <w:rFonts w:ascii="Arial" w:eastAsia="Times New Roman" w:hAnsi="Arial" w:cs="Arial"/>
            <w:b/>
            <w:bCs/>
            <w:color w:val="3272C0"/>
            <w:sz w:val="24"/>
            <w:szCs w:val="24"/>
          </w:rPr>
          <w:t>вступающие в силу</w:t>
        </w:r>
      </w:hyperlink>
      <w:r w:rsidRPr="008E2B73">
        <w:rPr>
          <w:rFonts w:ascii="Arial" w:eastAsia="Times New Roman" w:hAnsi="Arial" w:cs="Arial"/>
          <w:b/>
          <w:bCs/>
          <w:color w:val="464C55"/>
          <w:sz w:val="24"/>
          <w:szCs w:val="24"/>
        </w:rPr>
        <w:t> по истечении девяноста дней после дня </w:t>
      </w:r>
      <w:hyperlink r:id="rId19" w:history="1">
        <w:r w:rsidRPr="008E2B73">
          <w:rPr>
            <w:rFonts w:ascii="Arial" w:eastAsia="Times New Roman" w:hAnsi="Arial" w:cs="Arial"/>
            <w:b/>
            <w:bCs/>
            <w:color w:val="3272C0"/>
            <w:sz w:val="24"/>
            <w:szCs w:val="24"/>
          </w:rPr>
          <w:t>официального опубликования</w:t>
        </w:r>
      </w:hyperlink>
      <w:r w:rsidRPr="008E2B73">
        <w:rPr>
          <w:rFonts w:ascii="Arial" w:eastAsia="Times New Roman" w:hAnsi="Arial" w:cs="Arial"/>
          <w:b/>
          <w:bCs/>
          <w:color w:val="464C55"/>
          <w:sz w:val="24"/>
          <w:szCs w:val="24"/>
        </w:rPr>
        <w:t> названного Федерального закона</w:t>
      </w:r>
    </w:p>
    <w:p w:rsidR="008E2B73" w:rsidRPr="008E2B73" w:rsidRDefault="008E2B73" w:rsidP="008E2B73">
      <w:pPr>
        <w:shd w:val="clear" w:color="auto" w:fill="F0E9D3"/>
        <w:spacing w:line="264" w:lineRule="atLeast"/>
        <w:rPr>
          <w:rFonts w:ascii="Arial" w:eastAsia="Times New Roman" w:hAnsi="Arial" w:cs="Arial"/>
          <w:b/>
          <w:bCs/>
          <w:color w:val="464C55"/>
          <w:sz w:val="24"/>
          <w:szCs w:val="24"/>
        </w:rPr>
      </w:pPr>
      <w:hyperlink r:id="rId20" w:anchor="block_30000" w:history="1">
        <w:r w:rsidRPr="008E2B73">
          <w:rPr>
            <w:rFonts w:ascii="Arial" w:eastAsia="Times New Roman" w:hAnsi="Arial" w:cs="Arial"/>
            <w:b/>
            <w:bCs/>
            <w:color w:val="3272C0"/>
            <w:sz w:val="24"/>
            <w:szCs w:val="24"/>
          </w:rPr>
          <w:t>См. те</w:t>
        </w:r>
        <w:proofErr w:type="gramStart"/>
        <w:r w:rsidRPr="008E2B73">
          <w:rPr>
            <w:rFonts w:ascii="Arial" w:eastAsia="Times New Roman" w:hAnsi="Arial" w:cs="Arial"/>
            <w:b/>
            <w:bCs/>
            <w:color w:val="3272C0"/>
            <w:sz w:val="24"/>
            <w:szCs w:val="24"/>
          </w:rPr>
          <w:t>кст ст</w:t>
        </w:r>
        <w:proofErr w:type="gramEnd"/>
        <w:r w:rsidRPr="008E2B73">
          <w:rPr>
            <w:rFonts w:ascii="Arial" w:eastAsia="Times New Roman" w:hAnsi="Arial" w:cs="Arial"/>
            <w:b/>
            <w:bCs/>
            <w:color w:val="3272C0"/>
            <w:sz w:val="24"/>
            <w:szCs w:val="24"/>
          </w:rPr>
          <w:t>атьи в предыдущей редакции</w:t>
        </w:r>
      </w:hyperlink>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10. Формы и методы государственного регулирования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Государственное регулирование инвестиционной деятельности, проведение инвестиционной политики, направленной на социально-экономическое и научно-техническое развитие РСФСР, обеспечивается государственными органами РСФСР, республик в составе РСФСР, местными Советами народных депутатов в пределах их компетенции и осуществляется:</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 соответствии с государственными инвестиционными программами;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прямым управлением государственными инвестициями;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введением системы налогов с дифференцированием налоговых ставок и льгот;</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предоставлением финансовой помощи в виде дотаций, субсидий, субвенций, бюджетных ссуд на развитие отдельных территорий, отраслей, производств;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проведением финансовой и кредитной политики, политики ценообразования (в том числе выпуском в обращение ценных бумаг)</w:t>
      </w:r>
      <w:proofErr w:type="gramStart"/>
      <w:r w:rsidRPr="008E2B73">
        <w:rPr>
          <w:rFonts w:ascii="Arial" w:eastAsia="Times New Roman" w:hAnsi="Arial" w:cs="Arial"/>
          <w:b/>
          <w:bCs/>
          <w:color w:val="000000"/>
          <w:sz w:val="18"/>
          <w:szCs w:val="18"/>
        </w:rPr>
        <w:t>,а</w:t>
      </w:r>
      <w:proofErr w:type="gramEnd"/>
      <w:r w:rsidRPr="008E2B73">
        <w:rPr>
          <w:rFonts w:ascii="Arial" w:eastAsia="Times New Roman" w:hAnsi="Arial" w:cs="Arial"/>
          <w:b/>
          <w:bCs/>
          <w:color w:val="000000"/>
          <w:sz w:val="18"/>
          <w:szCs w:val="18"/>
        </w:rPr>
        <w:t>мортизационной политики;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 соответствии с установленными законодательством, действующим на территории РСФСР, условиями пользования землей и другими природными ресурсами;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посредством контроля (надзора) за соблюдением обязательных требований, установленных в соответствии с</w:t>
      </w:r>
      <w:r w:rsidRPr="008E2B73">
        <w:rPr>
          <w:rFonts w:ascii="Arial" w:eastAsia="Times New Roman" w:hAnsi="Arial" w:cs="Arial"/>
          <w:b/>
          <w:bCs/>
          <w:color w:val="000000"/>
          <w:sz w:val="18"/>
        </w:rPr>
        <w:t> </w:t>
      </w:r>
      <w:hyperlink r:id="rId21" w:history="1">
        <w:r w:rsidRPr="008E2B73">
          <w:rPr>
            <w:rFonts w:ascii="Arial" w:eastAsia="Times New Roman" w:hAnsi="Arial" w:cs="Arial"/>
            <w:b/>
            <w:bCs/>
            <w:color w:val="3272C0"/>
            <w:sz w:val="18"/>
          </w:rPr>
          <w:t>законодательством</w:t>
        </w:r>
      </w:hyperlink>
      <w:r w:rsidRPr="008E2B73">
        <w:rPr>
          <w:rFonts w:ascii="Arial" w:eastAsia="Times New Roman" w:hAnsi="Arial" w:cs="Arial"/>
          <w:b/>
          <w:bCs/>
          <w:color w:val="000000"/>
          <w:sz w:val="18"/>
        </w:rPr>
        <w:t> </w:t>
      </w:r>
      <w:r w:rsidRPr="008E2B73">
        <w:rPr>
          <w:rFonts w:ascii="Arial" w:eastAsia="Times New Roman" w:hAnsi="Arial" w:cs="Arial"/>
          <w:b/>
          <w:bCs/>
          <w:color w:val="000000"/>
          <w:sz w:val="18"/>
          <w:szCs w:val="18"/>
        </w:rPr>
        <w:t>Российской Федерации о техническом регулировании.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антимонопольными мерами, приватизацией объектов государственной собственности, в том числе объектов незавершенного строительства;</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экспертизой инвестиционных проектов.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По приоритетным направлениям развития народного хозяйства инвесторам и другим участникам инвестиционной деятельности Советами Министров РСФСР, республик в составе РСФСР определяются льготные условия.</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Использование иных форм и методов регулирования инвестиционной деятельности допускается только по решению Верховных Советов РСФСР и республик в составе РСФСР.</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11. Государственное регулирование инвестиционной деятельности в особых условиях</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Порядок и цели инвестиционной деятельности по предотвращению и ликвидации последствий крупномасштабных бедствий, катастроф и иных чрезвычайных ситуаций на территории РСФСР определяются органами государственной власти и управления РСФСР, СССР, других союзных республик, республик в составе РСФСР.</w:t>
      </w:r>
    </w:p>
    <w:p w:rsidR="008E2B73" w:rsidRPr="008E2B73" w:rsidRDefault="008E2B73" w:rsidP="008E2B73">
      <w:pPr>
        <w:spacing w:after="0" w:line="240" w:lineRule="auto"/>
        <w:rPr>
          <w:rFonts w:ascii="Arial" w:eastAsia="Times New Roman" w:hAnsi="Arial" w:cs="Arial"/>
          <w:b/>
          <w:bCs/>
          <w:color w:val="000000"/>
          <w:sz w:val="18"/>
          <w:szCs w:val="18"/>
        </w:rPr>
      </w:pPr>
      <w:proofErr w:type="gramStart"/>
      <w:r w:rsidRPr="008E2B73">
        <w:rPr>
          <w:rFonts w:ascii="Arial" w:eastAsia="Times New Roman" w:hAnsi="Arial" w:cs="Arial"/>
          <w:b/>
          <w:bCs/>
          <w:color w:val="000000"/>
          <w:sz w:val="18"/>
          <w:szCs w:val="18"/>
        </w:rPr>
        <w:t>Юридические лица, осуществляющие инвестиционную деятельность, обязаны по решению органов государственной власти и управления, принятому в пределах их компетенции, принимать участие в предотвращении и ликвидации последствий чрезвычайных ситуаций, в обеспечении нормальных условий жизнедеятельности населения и функционирования народного хозяйства.</w:t>
      </w:r>
      <w:proofErr w:type="gramEnd"/>
      <w:r w:rsidRPr="008E2B73">
        <w:rPr>
          <w:rFonts w:ascii="Arial" w:eastAsia="Times New Roman" w:hAnsi="Arial" w:cs="Arial"/>
          <w:b/>
          <w:bCs/>
          <w:color w:val="000000"/>
          <w:sz w:val="18"/>
          <w:szCs w:val="18"/>
        </w:rPr>
        <w:t xml:space="preserve"> Понесенные при этом издержки подлежат возмещению за счет соответствующих бюджетов.</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12. Порядок принятия решений по государственным инвестициям из республиканского бюджета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Решения по государственным инвестициям из республиканского бюджета РСФСР принимаются Верховным Советом РСФСР на основе прогнозов экономического и социального развития Российской Федерации, схем развития и размещения производительных сил, целевых научно-технических и комплексных республиканских (РСФСР) программ и технико-экономических обоснований, определяющих целесообразность этих инвестиций.</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 xml:space="preserve">2. </w:t>
      </w:r>
      <w:proofErr w:type="gramStart"/>
      <w:r w:rsidRPr="008E2B73">
        <w:rPr>
          <w:rFonts w:ascii="Arial" w:eastAsia="Times New Roman" w:hAnsi="Arial" w:cs="Arial"/>
          <w:b/>
          <w:bCs/>
          <w:color w:val="000000"/>
          <w:sz w:val="18"/>
          <w:szCs w:val="18"/>
        </w:rPr>
        <w:t xml:space="preserve">Проекты целевых и комплексных программ республиканского (РСФСР) значения разрабатываются в порядке, определяемом Советом Министров РСФСР с участием Советов Министров республик в составе РСФСР, исполкомов Советов народных депутатов краев, областей, автономной области, автономных округов, других заинтересованных государственных органов, общественных и иных </w:t>
      </w:r>
      <w:r w:rsidRPr="008E2B73">
        <w:rPr>
          <w:rFonts w:ascii="Arial" w:eastAsia="Times New Roman" w:hAnsi="Arial" w:cs="Arial"/>
          <w:b/>
          <w:bCs/>
          <w:color w:val="000000"/>
          <w:sz w:val="18"/>
          <w:szCs w:val="18"/>
        </w:rPr>
        <w:lastRenderedPageBreak/>
        <w:t>организаций, и после рассмотрения соответствующими Советами народных депутатов представляются Советом Министров РСФСР в Верховный Совет РСФСР.</w:t>
      </w:r>
      <w:proofErr w:type="gramEnd"/>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3. Республиканский (РСФСР) государственный заказ на капитальное строительство как одна из форм реализации инвестиций размещается на добровольной (конкурсной) основе.</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13. Экспертиза и утверждение инвестиционных проектов</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Порядок государственной экспертизы и утверждения инвестиционных проектов устанавливается Советом Министров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Инвестиционные проекты целевых комплексных программ, наиболее важных и крупных объектов союзного, республиканского (РСФСР) значения после их экспертизы независимыми экспертными комиссиями, обсуждения по решению соответствующих местных Советов народных депутатов населением территорий, чьи интересы затрагиваются при их реализации, подлежат рассмотрению Верховным Советом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Независимые экспертные комиссии создаются по решению Совета Министров РСФСР, в их состав включаются представители соответствующих территорий, научных, общественных и других организаций и предприятий, а также могут привлекаться иностранные специалисты.</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IV. Гарантии прав субъектов инвестиционной деятельности и защита инвестиций</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14. Государственные гарантии прав субъектов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 xml:space="preserve">1. Государство гарантирует стабильность прав субъектов инвестиционной деятельности. В случаях принятия законодательных актов, положения которых ограничивают права субъектов инвестиционной деятельности, соответствующие положения этих актов не могут вводиться в действие </w:t>
      </w:r>
      <w:proofErr w:type="gramStart"/>
      <w:r w:rsidRPr="008E2B73">
        <w:rPr>
          <w:rFonts w:ascii="Arial" w:eastAsia="Times New Roman" w:hAnsi="Arial" w:cs="Arial"/>
          <w:b/>
          <w:bCs/>
          <w:color w:val="000000"/>
          <w:sz w:val="18"/>
          <w:szCs w:val="18"/>
        </w:rPr>
        <w:t>ранее</w:t>
      </w:r>
      <w:proofErr w:type="gramEnd"/>
      <w:r w:rsidRPr="008E2B73">
        <w:rPr>
          <w:rFonts w:ascii="Arial" w:eastAsia="Times New Roman" w:hAnsi="Arial" w:cs="Arial"/>
          <w:b/>
          <w:bCs/>
          <w:color w:val="000000"/>
          <w:sz w:val="18"/>
          <w:szCs w:val="18"/>
        </w:rPr>
        <w:t xml:space="preserve"> чем через год с момента их опубликования.</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Государственные органы и должностные лица не вправе ограничивать права инвесторов в выборе объектов инвестирования, за исключением случаев, предусмотренных настоящим Законом.</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 случаях принятия государственными органами актов, нарушающих законные права и интересы инвесторов и других участников инвестиционной деятельности, убытки, включая упущенную выгоду, причиненные субъектам инвестиционной деятельности в результате принятия таких актов, возмещаются им этими органами по решению суда или арбитражного суда.</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15. Защита инвестиций</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Государство гарантирует в соответствии с законодательством, действующим на территории РСФСР, защиту инвестиций, в том числе иностранных, независимо от форм собственности. При этом инвесторам, в том числе иностранным, обеспечиваются равноправные условия деятельности, исключающие применение мер дискриминационного характера, которые могли бы препятствовать управлению и распоряжению инвестициями.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 xml:space="preserve">2. Инвестиции не могут быть безвозмездно национализированы, реквизированы, к ним также не могут быть применены меры, равные указанным по последствиям. Применение таких </w:t>
      </w:r>
      <w:proofErr w:type="gramStart"/>
      <w:r w:rsidRPr="008E2B73">
        <w:rPr>
          <w:rFonts w:ascii="Arial" w:eastAsia="Times New Roman" w:hAnsi="Arial" w:cs="Arial"/>
          <w:b/>
          <w:bCs/>
          <w:color w:val="000000"/>
          <w:sz w:val="18"/>
          <w:szCs w:val="18"/>
        </w:rPr>
        <w:t>мер</w:t>
      </w:r>
      <w:proofErr w:type="gramEnd"/>
      <w:r w:rsidRPr="008E2B73">
        <w:rPr>
          <w:rFonts w:ascii="Arial" w:eastAsia="Times New Roman" w:hAnsi="Arial" w:cs="Arial"/>
          <w:b/>
          <w:bCs/>
          <w:color w:val="000000"/>
          <w:sz w:val="18"/>
          <w:szCs w:val="18"/>
        </w:rPr>
        <w:t xml:space="preserve"> возможно лишь с полным возмещением инвестору всех убытков, причиненных отчуждением инвестированного имущества, включая упущенную выгоду, и только на основе законодательных актов РСФСР и республик в составе РСФСР. Порядок возмещения убытков инвестору определяется в указанных актах.</w:t>
      </w:r>
    </w:p>
    <w:p w:rsidR="008E2B73" w:rsidRPr="008E2B73" w:rsidRDefault="008E2B73" w:rsidP="008E2B73">
      <w:pPr>
        <w:spacing w:after="0" w:line="240" w:lineRule="auto"/>
        <w:rPr>
          <w:rFonts w:ascii="Arial" w:eastAsia="Times New Roman" w:hAnsi="Arial" w:cs="Arial"/>
          <w:b/>
          <w:bCs/>
          <w:color w:val="000000"/>
          <w:sz w:val="18"/>
          <w:szCs w:val="18"/>
        </w:rPr>
      </w:pPr>
      <w:proofErr w:type="gramStart"/>
      <w:r w:rsidRPr="008E2B73">
        <w:rPr>
          <w:rFonts w:ascii="Arial" w:eastAsia="Times New Roman" w:hAnsi="Arial" w:cs="Arial"/>
          <w:b/>
          <w:bCs/>
          <w:color w:val="000000"/>
          <w:sz w:val="18"/>
          <w:szCs w:val="18"/>
        </w:rPr>
        <w:t>Внесенные или приобретенные инвесторами целевые банковские вклады, акции или иные ценные бумаги, платежи за приобретенное имущество, а также арендные права в случаях их изъятия в соответствии с законодательными актами РСФСР и республик в составе РСФСР возмещаются инвесторам, за исключением сумм, используемых или утраченных в результате действий самих инвесторов или предпринятых с их участием.</w:t>
      </w:r>
      <w:proofErr w:type="gramEnd"/>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3. Инвестиции могут, а в случаях, предусмотренных действующим на территории РСФСР законодательством, должны быть застрахованы.</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t>Статья 16. Ответственность субъектов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При несоблюдении требований действующего на территории РСФСР законодательства, обязательств, предусмотренных в договорах (контрактах) между субъектами инвестиционной деятельности, последние несут имущественную и иную ответственность в порядке, установленном указанными актами.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 xml:space="preserve">2. Государственные органы всех уровней при неисполнении или ненадлежащем исполнении принятых обязательств или возложенных на </w:t>
      </w:r>
      <w:proofErr w:type="gramStart"/>
      <w:r w:rsidRPr="008E2B73">
        <w:rPr>
          <w:rFonts w:ascii="Arial" w:eastAsia="Times New Roman" w:hAnsi="Arial" w:cs="Arial"/>
          <w:b/>
          <w:bCs/>
          <w:color w:val="000000"/>
          <w:sz w:val="18"/>
          <w:szCs w:val="18"/>
        </w:rPr>
        <w:t>них</w:t>
      </w:r>
      <w:proofErr w:type="gramEnd"/>
      <w:r w:rsidRPr="008E2B73">
        <w:rPr>
          <w:rFonts w:ascii="Arial" w:eastAsia="Times New Roman" w:hAnsi="Arial" w:cs="Arial"/>
          <w:b/>
          <w:bCs/>
          <w:color w:val="000000"/>
          <w:sz w:val="18"/>
          <w:szCs w:val="18"/>
        </w:rPr>
        <w:t xml:space="preserve"> на законных основаниях обязанностей по осуществлению инвестиционной деятельности несут имущественную ответственность по своим обязательствам перед другими субъектами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3. При реализации государственных заказов государственные органы РСФСР несут взаимную имущественную ответственность с другими субъектами инвестиционной деятельности за неисполнение или ненадлежащее исполнение принятых обязательств, включая возмещение причиненного ущерба, в том числе упущенную выгоду.</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4. Споры, возникающие при осуществлении инвестиционной деятельности, рассматриваются в порядке, установленном законодательством, действующим на территории РСФСР.</w:t>
      </w:r>
    </w:p>
    <w:p w:rsidR="008E2B73" w:rsidRPr="008E2B73" w:rsidRDefault="008E2B73" w:rsidP="008E2B73">
      <w:pPr>
        <w:spacing w:after="0" w:line="240" w:lineRule="auto"/>
        <w:rPr>
          <w:rFonts w:ascii="Arial" w:eastAsia="Times New Roman" w:hAnsi="Arial" w:cs="Arial"/>
          <w:b/>
          <w:bCs/>
          <w:color w:val="000000"/>
          <w:sz w:val="18"/>
          <w:szCs w:val="18"/>
        </w:rPr>
      </w:pPr>
    </w:p>
    <w:p w:rsidR="008E2B73" w:rsidRPr="008E2B73" w:rsidRDefault="008E2B73" w:rsidP="008E2B73">
      <w:pPr>
        <w:spacing w:after="0" w:line="240" w:lineRule="auto"/>
        <w:rPr>
          <w:rFonts w:ascii="Arial" w:eastAsia="Times New Roman" w:hAnsi="Arial" w:cs="Arial"/>
          <w:b/>
          <w:bCs/>
          <w:color w:val="22272F"/>
          <w:sz w:val="24"/>
          <w:szCs w:val="24"/>
        </w:rPr>
      </w:pPr>
      <w:r w:rsidRPr="008E2B73">
        <w:rPr>
          <w:rFonts w:ascii="Arial" w:eastAsia="Times New Roman" w:hAnsi="Arial" w:cs="Arial"/>
          <w:b/>
          <w:bCs/>
          <w:color w:val="22272F"/>
          <w:sz w:val="24"/>
          <w:szCs w:val="24"/>
        </w:rPr>
        <w:lastRenderedPageBreak/>
        <w:t>Статья 17. Прекращение или приостановление инвестиционной деятельности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1. Прекращение или приостановление инвестиционной деятельности производится в порядке, установленном действующим на территории РСФСР законодательством.</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Инвесторы возмещают другим участникам инвестиционной деятельности убытки, в том числе упущенную выгоду, вызванные прекращением выполнения своих обязательств по договорам (контрактам) с ними.</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 Правомочные государственные органы в установленном законодательством, действующим на территории РСФСР, порядке могут прекратить или приостановить инвестиционную деятельность в случаях:</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признания инвестора банкротом;</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стихийных и иных бедствий, катастроф;</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введения чрезвычайного положения;</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если продолжение инвестиционной деятельности может привести к нарушению установленных законом экологических, санитарно-гигиенических и других норм и правил, охраняемых законом прав и интересов граждан, юридических лиц и государства.</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Порядок возмещения ущерба участникам инвестиционной деятельности в этих случаях определяется законодательством РСФСР и республик в составе РСФСР.</w:t>
      </w:r>
    </w:p>
    <w:p w:rsidR="008E2B73" w:rsidRPr="008E2B73" w:rsidRDefault="008E2B73" w:rsidP="008E2B73">
      <w:pPr>
        <w:spacing w:after="0" w:line="240" w:lineRule="auto"/>
        <w:rPr>
          <w:rFonts w:ascii="Arial" w:eastAsia="Times New Roman" w:hAnsi="Arial" w:cs="Arial"/>
          <w:b/>
          <w:bCs/>
          <w:color w:val="000000"/>
          <w:sz w:val="18"/>
          <w:szCs w:val="18"/>
        </w:rPr>
      </w:pPr>
    </w:p>
    <w:tbl>
      <w:tblPr>
        <w:tblW w:w="5000" w:type="pct"/>
        <w:tblCellMar>
          <w:left w:w="0" w:type="dxa"/>
          <w:right w:w="0" w:type="dxa"/>
        </w:tblCellMar>
        <w:tblLook w:val="04A0"/>
      </w:tblPr>
      <w:tblGrid>
        <w:gridCol w:w="6236"/>
        <w:gridCol w:w="3119"/>
      </w:tblGrid>
      <w:tr w:rsidR="008E2B73" w:rsidRPr="008E2B73" w:rsidTr="008E2B73">
        <w:tc>
          <w:tcPr>
            <w:tcW w:w="3300" w:type="pct"/>
            <w:vAlign w:val="bottom"/>
            <w:hideMark/>
          </w:tcPr>
          <w:p w:rsidR="008E2B73" w:rsidRPr="008E2B73" w:rsidRDefault="008E2B73" w:rsidP="008E2B73">
            <w:pPr>
              <w:spacing w:after="0" w:line="240" w:lineRule="auto"/>
              <w:rPr>
                <w:rFonts w:ascii="Times New Roman" w:eastAsia="Times New Roman" w:hAnsi="Times New Roman" w:cs="Times New Roman"/>
                <w:sz w:val="24"/>
                <w:szCs w:val="24"/>
              </w:rPr>
            </w:pPr>
            <w:r w:rsidRPr="008E2B73">
              <w:rPr>
                <w:rFonts w:ascii="Times New Roman" w:eastAsia="Times New Roman" w:hAnsi="Times New Roman" w:cs="Times New Roman"/>
                <w:sz w:val="24"/>
                <w:szCs w:val="24"/>
              </w:rPr>
              <w:t>Председатель Верховного Совета РСФСР</w:t>
            </w:r>
          </w:p>
        </w:tc>
        <w:tc>
          <w:tcPr>
            <w:tcW w:w="1650" w:type="pct"/>
            <w:vAlign w:val="bottom"/>
            <w:hideMark/>
          </w:tcPr>
          <w:p w:rsidR="008E2B73" w:rsidRPr="008E2B73" w:rsidRDefault="008E2B73" w:rsidP="008E2B73">
            <w:pPr>
              <w:spacing w:after="0" w:line="240" w:lineRule="auto"/>
              <w:jc w:val="right"/>
              <w:rPr>
                <w:rFonts w:ascii="Times New Roman" w:eastAsia="Times New Roman" w:hAnsi="Times New Roman" w:cs="Times New Roman"/>
                <w:sz w:val="24"/>
                <w:szCs w:val="24"/>
              </w:rPr>
            </w:pPr>
            <w:r w:rsidRPr="008E2B73">
              <w:rPr>
                <w:rFonts w:ascii="Times New Roman" w:eastAsia="Times New Roman" w:hAnsi="Times New Roman" w:cs="Times New Roman"/>
                <w:sz w:val="24"/>
                <w:szCs w:val="24"/>
              </w:rPr>
              <w:t>Б.Н. Ельцин</w:t>
            </w:r>
          </w:p>
        </w:tc>
      </w:tr>
    </w:tbl>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br/>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Москва, Дом Советов РСФСР.</w:t>
      </w:r>
    </w:p>
    <w:p w:rsidR="008E2B73" w:rsidRPr="008E2B73" w:rsidRDefault="008E2B73" w:rsidP="008E2B73">
      <w:pPr>
        <w:spacing w:after="0" w:line="240" w:lineRule="auto"/>
        <w:rPr>
          <w:rFonts w:ascii="Arial" w:eastAsia="Times New Roman" w:hAnsi="Arial" w:cs="Arial"/>
          <w:b/>
          <w:bCs/>
          <w:color w:val="000000"/>
          <w:sz w:val="18"/>
          <w:szCs w:val="18"/>
        </w:rPr>
      </w:pPr>
      <w:r w:rsidRPr="008E2B73">
        <w:rPr>
          <w:rFonts w:ascii="Arial" w:eastAsia="Times New Roman" w:hAnsi="Arial" w:cs="Arial"/>
          <w:b/>
          <w:bCs/>
          <w:color w:val="000000"/>
          <w:sz w:val="18"/>
          <w:szCs w:val="18"/>
        </w:rPr>
        <w:t>26 июня 1991 года.</w:t>
      </w:r>
    </w:p>
    <w:p w:rsidR="008E2B73" w:rsidRPr="008E2B73" w:rsidRDefault="008E2B73" w:rsidP="008E2B73">
      <w:pPr>
        <w:spacing w:after="0" w:line="240" w:lineRule="auto"/>
        <w:rPr>
          <w:rFonts w:ascii="Arial" w:eastAsia="Times New Roman" w:hAnsi="Arial" w:cs="Arial"/>
          <w:b/>
          <w:bCs/>
          <w:color w:val="000000"/>
          <w:sz w:val="18"/>
          <w:szCs w:val="18"/>
        </w:rPr>
      </w:pPr>
    </w:p>
    <w:p w:rsidR="00BB4AA5" w:rsidRDefault="008E2B73" w:rsidP="008E2B73">
      <w:r>
        <w:rPr>
          <w:rFonts w:ascii="Times New Roman" w:eastAsia="Times New Roman" w:hAnsi="Times New Roman" w:cs="Times New Roman"/>
          <w:sz w:val="24"/>
          <w:szCs w:val="24"/>
        </w:rPr>
        <w:t xml:space="preserve"> </w:t>
      </w:r>
    </w:p>
    <w:sectPr w:rsidR="00BB4A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E2B73"/>
    <w:rsid w:val="008E2B73"/>
    <w:rsid w:val="00BB4A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8E2B7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8E2B73"/>
    <w:rPr>
      <w:rFonts w:ascii="Times New Roman" w:eastAsia="Times New Roman" w:hAnsi="Times New Roman" w:cs="Times New Roman"/>
      <w:b/>
      <w:bCs/>
      <w:sz w:val="24"/>
      <w:szCs w:val="24"/>
    </w:rPr>
  </w:style>
  <w:style w:type="paragraph" w:customStyle="1" w:styleId="s3">
    <w:name w:val="s_3"/>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52">
    <w:name w:val="s_52"/>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E2B73"/>
  </w:style>
  <w:style w:type="character" w:styleId="a3">
    <w:name w:val="Hyperlink"/>
    <w:basedOn w:val="a0"/>
    <w:uiPriority w:val="99"/>
    <w:semiHidden/>
    <w:unhideWhenUsed/>
    <w:rsid w:val="008E2B73"/>
    <w:rPr>
      <w:color w:val="0000FF"/>
      <w:u w:val="single"/>
    </w:rPr>
  </w:style>
  <w:style w:type="paragraph" w:customStyle="1" w:styleId="s1">
    <w:name w:val="s_1"/>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5">
    <w:name w:val="s_15"/>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8E2B73"/>
  </w:style>
  <w:style w:type="paragraph" w:customStyle="1" w:styleId="s16">
    <w:name w:val="s_16"/>
    <w:basedOn w:val="a"/>
    <w:rsid w:val="008E2B7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8E2B7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2B7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4133928">
      <w:bodyDiv w:val="1"/>
      <w:marLeft w:val="0"/>
      <w:marRight w:val="0"/>
      <w:marTop w:val="0"/>
      <w:marBottom w:val="0"/>
      <w:divBdr>
        <w:top w:val="none" w:sz="0" w:space="0" w:color="auto"/>
        <w:left w:val="none" w:sz="0" w:space="0" w:color="auto"/>
        <w:bottom w:val="none" w:sz="0" w:space="0" w:color="auto"/>
        <w:right w:val="none" w:sz="0" w:space="0" w:color="auto"/>
      </w:divBdr>
      <w:divsChild>
        <w:div w:id="1347948302">
          <w:marLeft w:val="0"/>
          <w:marRight w:val="0"/>
          <w:marTop w:val="0"/>
          <w:marBottom w:val="0"/>
          <w:divBdr>
            <w:top w:val="none" w:sz="0" w:space="0" w:color="auto"/>
            <w:left w:val="none" w:sz="0" w:space="0" w:color="auto"/>
            <w:bottom w:val="none" w:sz="0" w:space="0" w:color="auto"/>
            <w:right w:val="none" w:sz="0" w:space="0" w:color="auto"/>
          </w:divBdr>
        </w:div>
        <w:div w:id="15927537">
          <w:marLeft w:val="0"/>
          <w:marRight w:val="0"/>
          <w:marTop w:val="0"/>
          <w:marBottom w:val="0"/>
          <w:divBdr>
            <w:top w:val="none" w:sz="0" w:space="0" w:color="auto"/>
            <w:left w:val="none" w:sz="0" w:space="0" w:color="auto"/>
            <w:bottom w:val="none" w:sz="0" w:space="0" w:color="auto"/>
            <w:right w:val="none" w:sz="0" w:space="0" w:color="auto"/>
          </w:divBdr>
          <w:divsChild>
            <w:div w:id="655306995">
              <w:marLeft w:val="0"/>
              <w:marRight w:val="0"/>
              <w:marTop w:val="0"/>
              <w:marBottom w:val="0"/>
              <w:divBdr>
                <w:top w:val="none" w:sz="0" w:space="0" w:color="auto"/>
                <w:left w:val="none" w:sz="0" w:space="0" w:color="auto"/>
                <w:bottom w:val="none" w:sz="0" w:space="0" w:color="auto"/>
                <w:right w:val="none" w:sz="0" w:space="0" w:color="auto"/>
              </w:divBdr>
            </w:div>
          </w:divsChild>
        </w:div>
        <w:div w:id="823931704">
          <w:marLeft w:val="0"/>
          <w:marRight w:val="0"/>
          <w:marTop w:val="0"/>
          <w:marBottom w:val="0"/>
          <w:divBdr>
            <w:top w:val="none" w:sz="0" w:space="0" w:color="auto"/>
            <w:left w:val="none" w:sz="0" w:space="0" w:color="auto"/>
            <w:bottom w:val="none" w:sz="0" w:space="0" w:color="auto"/>
            <w:right w:val="none" w:sz="0" w:space="0" w:color="auto"/>
          </w:divBdr>
          <w:divsChild>
            <w:div w:id="1015687157">
              <w:marLeft w:val="0"/>
              <w:marRight w:val="0"/>
              <w:marTop w:val="0"/>
              <w:marBottom w:val="0"/>
              <w:divBdr>
                <w:top w:val="none" w:sz="0" w:space="0" w:color="auto"/>
                <w:left w:val="none" w:sz="0" w:space="0" w:color="auto"/>
                <w:bottom w:val="none" w:sz="0" w:space="0" w:color="auto"/>
                <w:right w:val="none" w:sz="0" w:space="0" w:color="auto"/>
              </w:divBdr>
              <w:divsChild>
                <w:div w:id="218252587">
                  <w:marLeft w:val="0"/>
                  <w:marRight w:val="0"/>
                  <w:marTop w:val="0"/>
                  <w:marBottom w:val="300"/>
                  <w:divBdr>
                    <w:top w:val="none" w:sz="0" w:space="0" w:color="auto"/>
                    <w:left w:val="none" w:sz="0" w:space="0" w:color="auto"/>
                    <w:bottom w:val="none" w:sz="0" w:space="0" w:color="auto"/>
                    <w:right w:val="none" w:sz="0" w:space="0" w:color="auto"/>
                  </w:divBdr>
                </w:div>
                <w:div w:id="650986432">
                  <w:marLeft w:val="0"/>
                  <w:marRight w:val="0"/>
                  <w:marTop w:val="0"/>
                  <w:marBottom w:val="0"/>
                  <w:divBdr>
                    <w:top w:val="none" w:sz="0" w:space="0" w:color="auto"/>
                    <w:left w:val="none" w:sz="0" w:space="0" w:color="auto"/>
                    <w:bottom w:val="none" w:sz="0" w:space="0" w:color="auto"/>
                    <w:right w:val="none" w:sz="0" w:space="0" w:color="auto"/>
                  </w:divBdr>
                </w:div>
                <w:div w:id="845629937">
                  <w:marLeft w:val="0"/>
                  <w:marRight w:val="0"/>
                  <w:marTop w:val="0"/>
                  <w:marBottom w:val="0"/>
                  <w:divBdr>
                    <w:top w:val="none" w:sz="0" w:space="0" w:color="auto"/>
                    <w:left w:val="none" w:sz="0" w:space="0" w:color="auto"/>
                    <w:bottom w:val="none" w:sz="0" w:space="0" w:color="auto"/>
                    <w:right w:val="none" w:sz="0" w:space="0" w:color="auto"/>
                  </w:divBdr>
                </w:div>
              </w:divsChild>
            </w:div>
            <w:div w:id="900138718">
              <w:marLeft w:val="0"/>
              <w:marRight w:val="0"/>
              <w:marTop w:val="0"/>
              <w:marBottom w:val="0"/>
              <w:divBdr>
                <w:top w:val="none" w:sz="0" w:space="0" w:color="auto"/>
                <w:left w:val="none" w:sz="0" w:space="0" w:color="auto"/>
                <w:bottom w:val="none" w:sz="0" w:space="0" w:color="auto"/>
                <w:right w:val="none" w:sz="0" w:space="0" w:color="auto"/>
              </w:divBdr>
              <w:divsChild>
                <w:div w:id="2090887435">
                  <w:marLeft w:val="0"/>
                  <w:marRight w:val="0"/>
                  <w:marTop w:val="0"/>
                  <w:marBottom w:val="0"/>
                  <w:divBdr>
                    <w:top w:val="none" w:sz="0" w:space="0" w:color="auto"/>
                    <w:left w:val="none" w:sz="0" w:space="0" w:color="auto"/>
                    <w:bottom w:val="none" w:sz="0" w:space="0" w:color="auto"/>
                    <w:right w:val="none" w:sz="0" w:space="0" w:color="auto"/>
                  </w:divBdr>
                </w:div>
                <w:div w:id="40134770">
                  <w:marLeft w:val="0"/>
                  <w:marRight w:val="0"/>
                  <w:marTop w:val="0"/>
                  <w:marBottom w:val="0"/>
                  <w:divBdr>
                    <w:top w:val="none" w:sz="0" w:space="0" w:color="auto"/>
                    <w:left w:val="none" w:sz="0" w:space="0" w:color="auto"/>
                    <w:bottom w:val="none" w:sz="0" w:space="0" w:color="auto"/>
                    <w:right w:val="none" w:sz="0" w:space="0" w:color="auto"/>
                  </w:divBdr>
                </w:div>
                <w:div w:id="358168138">
                  <w:marLeft w:val="0"/>
                  <w:marRight w:val="0"/>
                  <w:marTop w:val="0"/>
                  <w:marBottom w:val="0"/>
                  <w:divBdr>
                    <w:top w:val="none" w:sz="0" w:space="0" w:color="auto"/>
                    <w:left w:val="none" w:sz="0" w:space="0" w:color="auto"/>
                    <w:bottom w:val="none" w:sz="0" w:space="0" w:color="auto"/>
                    <w:right w:val="none" w:sz="0" w:space="0" w:color="auto"/>
                  </w:divBdr>
                </w:div>
                <w:div w:id="1230271090">
                  <w:marLeft w:val="0"/>
                  <w:marRight w:val="0"/>
                  <w:marTop w:val="0"/>
                  <w:marBottom w:val="0"/>
                  <w:divBdr>
                    <w:top w:val="none" w:sz="0" w:space="0" w:color="auto"/>
                    <w:left w:val="none" w:sz="0" w:space="0" w:color="auto"/>
                    <w:bottom w:val="none" w:sz="0" w:space="0" w:color="auto"/>
                    <w:right w:val="none" w:sz="0" w:space="0" w:color="auto"/>
                  </w:divBdr>
                </w:div>
                <w:div w:id="573904275">
                  <w:marLeft w:val="0"/>
                  <w:marRight w:val="0"/>
                  <w:marTop w:val="0"/>
                  <w:marBottom w:val="0"/>
                  <w:divBdr>
                    <w:top w:val="none" w:sz="0" w:space="0" w:color="auto"/>
                    <w:left w:val="none" w:sz="0" w:space="0" w:color="auto"/>
                    <w:bottom w:val="none" w:sz="0" w:space="0" w:color="auto"/>
                    <w:right w:val="none" w:sz="0" w:space="0" w:color="auto"/>
                  </w:divBdr>
                </w:div>
                <w:div w:id="1092046551">
                  <w:marLeft w:val="0"/>
                  <w:marRight w:val="0"/>
                  <w:marTop w:val="0"/>
                  <w:marBottom w:val="0"/>
                  <w:divBdr>
                    <w:top w:val="none" w:sz="0" w:space="0" w:color="auto"/>
                    <w:left w:val="none" w:sz="0" w:space="0" w:color="auto"/>
                    <w:bottom w:val="none" w:sz="0" w:space="0" w:color="auto"/>
                    <w:right w:val="none" w:sz="0" w:space="0" w:color="auto"/>
                  </w:divBdr>
                </w:div>
              </w:divsChild>
            </w:div>
            <w:div w:id="1992785043">
              <w:marLeft w:val="0"/>
              <w:marRight w:val="0"/>
              <w:marTop w:val="0"/>
              <w:marBottom w:val="0"/>
              <w:divBdr>
                <w:top w:val="none" w:sz="0" w:space="0" w:color="auto"/>
                <w:left w:val="none" w:sz="0" w:space="0" w:color="auto"/>
                <w:bottom w:val="none" w:sz="0" w:space="0" w:color="auto"/>
                <w:right w:val="none" w:sz="0" w:space="0" w:color="auto"/>
              </w:divBdr>
            </w:div>
            <w:div w:id="1454785355">
              <w:marLeft w:val="0"/>
              <w:marRight w:val="0"/>
              <w:marTop w:val="0"/>
              <w:marBottom w:val="0"/>
              <w:divBdr>
                <w:top w:val="none" w:sz="0" w:space="0" w:color="auto"/>
                <w:left w:val="none" w:sz="0" w:space="0" w:color="auto"/>
                <w:bottom w:val="none" w:sz="0" w:space="0" w:color="auto"/>
                <w:right w:val="none" w:sz="0" w:space="0" w:color="auto"/>
              </w:divBdr>
              <w:divsChild>
                <w:div w:id="884491814">
                  <w:marLeft w:val="0"/>
                  <w:marRight w:val="0"/>
                  <w:marTop w:val="0"/>
                  <w:marBottom w:val="0"/>
                  <w:divBdr>
                    <w:top w:val="none" w:sz="0" w:space="0" w:color="auto"/>
                    <w:left w:val="none" w:sz="0" w:space="0" w:color="auto"/>
                    <w:bottom w:val="none" w:sz="0" w:space="0" w:color="auto"/>
                    <w:right w:val="none" w:sz="0" w:space="0" w:color="auto"/>
                  </w:divBdr>
                </w:div>
                <w:div w:id="1857692813">
                  <w:marLeft w:val="0"/>
                  <w:marRight w:val="0"/>
                  <w:marTop w:val="0"/>
                  <w:marBottom w:val="0"/>
                  <w:divBdr>
                    <w:top w:val="none" w:sz="0" w:space="0" w:color="auto"/>
                    <w:left w:val="none" w:sz="0" w:space="0" w:color="auto"/>
                    <w:bottom w:val="none" w:sz="0" w:space="0" w:color="auto"/>
                    <w:right w:val="none" w:sz="0" w:space="0" w:color="auto"/>
                  </w:divBdr>
                  <w:divsChild>
                    <w:div w:id="1249075590">
                      <w:marLeft w:val="0"/>
                      <w:marRight w:val="0"/>
                      <w:marTop w:val="0"/>
                      <w:marBottom w:val="0"/>
                      <w:divBdr>
                        <w:top w:val="none" w:sz="0" w:space="0" w:color="auto"/>
                        <w:left w:val="none" w:sz="0" w:space="0" w:color="auto"/>
                        <w:bottom w:val="none" w:sz="0" w:space="0" w:color="auto"/>
                        <w:right w:val="none" w:sz="0" w:space="0" w:color="auto"/>
                      </w:divBdr>
                      <w:divsChild>
                        <w:div w:id="99753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373545">
          <w:marLeft w:val="0"/>
          <w:marRight w:val="0"/>
          <w:marTop w:val="0"/>
          <w:marBottom w:val="0"/>
          <w:divBdr>
            <w:top w:val="none" w:sz="0" w:space="0" w:color="auto"/>
            <w:left w:val="none" w:sz="0" w:space="0" w:color="auto"/>
            <w:bottom w:val="none" w:sz="0" w:space="0" w:color="auto"/>
            <w:right w:val="none" w:sz="0" w:space="0" w:color="auto"/>
          </w:divBdr>
          <w:divsChild>
            <w:div w:id="1347949382">
              <w:marLeft w:val="0"/>
              <w:marRight w:val="0"/>
              <w:marTop w:val="0"/>
              <w:marBottom w:val="0"/>
              <w:divBdr>
                <w:top w:val="none" w:sz="0" w:space="0" w:color="auto"/>
                <w:left w:val="none" w:sz="0" w:space="0" w:color="auto"/>
                <w:bottom w:val="none" w:sz="0" w:space="0" w:color="auto"/>
                <w:right w:val="none" w:sz="0" w:space="0" w:color="auto"/>
              </w:divBdr>
              <w:divsChild>
                <w:div w:id="27797317">
                  <w:marLeft w:val="0"/>
                  <w:marRight w:val="0"/>
                  <w:marTop w:val="0"/>
                  <w:marBottom w:val="0"/>
                  <w:divBdr>
                    <w:top w:val="none" w:sz="0" w:space="0" w:color="auto"/>
                    <w:left w:val="none" w:sz="0" w:space="0" w:color="auto"/>
                    <w:bottom w:val="none" w:sz="0" w:space="0" w:color="auto"/>
                    <w:right w:val="none" w:sz="0" w:space="0" w:color="auto"/>
                  </w:divBdr>
                </w:div>
                <w:div w:id="582952148">
                  <w:marLeft w:val="0"/>
                  <w:marRight w:val="0"/>
                  <w:marTop w:val="0"/>
                  <w:marBottom w:val="0"/>
                  <w:divBdr>
                    <w:top w:val="none" w:sz="0" w:space="0" w:color="auto"/>
                    <w:left w:val="none" w:sz="0" w:space="0" w:color="auto"/>
                    <w:bottom w:val="none" w:sz="0" w:space="0" w:color="auto"/>
                    <w:right w:val="none" w:sz="0" w:space="0" w:color="auto"/>
                  </w:divBdr>
                </w:div>
                <w:div w:id="1632663142">
                  <w:marLeft w:val="0"/>
                  <w:marRight w:val="0"/>
                  <w:marTop w:val="0"/>
                  <w:marBottom w:val="0"/>
                  <w:divBdr>
                    <w:top w:val="none" w:sz="0" w:space="0" w:color="auto"/>
                    <w:left w:val="none" w:sz="0" w:space="0" w:color="auto"/>
                    <w:bottom w:val="none" w:sz="0" w:space="0" w:color="auto"/>
                    <w:right w:val="none" w:sz="0" w:space="0" w:color="auto"/>
                  </w:divBdr>
                </w:div>
                <w:div w:id="1225721615">
                  <w:marLeft w:val="0"/>
                  <w:marRight w:val="0"/>
                  <w:marTop w:val="0"/>
                  <w:marBottom w:val="0"/>
                  <w:divBdr>
                    <w:top w:val="none" w:sz="0" w:space="0" w:color="auto"/>
                    <w:left w:val="none" w:sz="0" w:space="0" w:color="auto"/>
                    <w:bottom w:val="none" w:sz="0" w:space="0" w:color="auto"/>
                    <w:right w:val="none" w:sz="0" w:space="0" w:color="auto"/>
                  </w:divBdr>
                </w:div>
                <w:div w:id="1661958776">
                  <w:marLeft w:val="0"/>
                  <w:marRight w:val="0"/>
                  <w:marTop w:val="0"/>
                  <w:marBottom w:val="0"/>
                  <w:divBdr>
                    <w:top w:val="none" w:sz="0" w:space="0" w:color="auto"/>
                    <w:left w:val="none" w:sz="0" w:space="0" w:color="auto"/>
                    <w:bottom w:val="none" w:sz="0" w:space="0" w:color="auto"/>
                    <w:right w:val="none" w:sz="0" w:space="0" w:color="auto"/>
                  </w:divBdr>
                </w:div>
                <w:div w:id="21131224">
                  <w:marLeft w:val="0"/>
                  <w:marRight w:val="0"/>
                  <w:marTop w:val="0"/>
                  <w:marBottom w:val="0"/>
                  <w:divBdr>
                    <w:top w:val="none" w:sz="0" w:space="0" w:color="auto"/>
                    <w:left w:val="none" w:sz="0" w:space="0" w:color="auto"/>
                    <w:bottom w:val="none" w:sz="0" w:space="0" w:color="auto"/>
                    <w:right w:val="none" w:sz="0" w:space="0" w:color="auto"/>
                  </w:divBdr>
                </w:div>
              </w:divsChild>
            </w:div>
            <w:div w:id="195309857">
              <w:marLeft w:val="0"/>
              <w:marRight w:val="0"/>
              <w:marTop w:val="0"/>
              <w:marBottom w:val="0"/>
              <w:divBdr>
                <w:top w:val="none" w:sz="0" w:space="0" w:color="auto"/>
                <w:left w:val="none" w:sz="0" w:space="0" w:color="auto"/>
                <w:bottom w:val="none" w:sz="0" w:space="0" w:color="auto"/>
                <w:right w:val="none" w:sz="0" w:space="0" w:color="auto"/>
              </w:divBdr>
              <w:divsChild>
                <w:div w:id="2140410903">
                  <w:marLeft w:val="0"/>
                  <w:marRight w:val="0"/>
                  <w:marTop w:val="0"/>
                  <w:marBottom w:val="300"/>
                  <w:divBdr>
                    <w:top w:val="none" w:sz="0" w:space="0" w:color="auto"/>
                    <w:left w:val="none" w:sz="0" w:space="0" w:color="auto"/>
                    <w:bottom w:val="none" w:sz="0" w:space="0" w:color="auto"/>
                    <w:right w:val="none" w:sz="0" w:space="0" w:color="auto"/>
                  </w:divBdr>
                </w:div>
                <w:div w:id="1221598747">
                  <w:marLeft w:val="0"/>
                  <w:marRight w:val="0"/>
                  <w:marTop w:val="0"/>
                  <w:marBottom w:val="0"/>
                  <w:divBdr>
                    <w:top w:val="none" w:sz="0" w:space="0" w:color="auto"/>
                    <w:left w:val="none" w:sz="0" w:space="0" w:color="auto"/>
                    <w:bottom w:val="none" w:sz="0" w:space="0" w:color="auto"/>
                    <w:right w:val="none" w:sz="0" w:space="0" w:color="auto"/>
                  </w:divBdr>
                </w:div>
                <w:div w:id="1987274860">
                  <w:marLeft w:val="0"/>
                  <w:marRight w:val="0"/>
                  <w:marTop w:val="0"/>
                  <w:marBottom w:val="0"/>
                  <w:divBdr>
                    <w:top w:val="none" w:sz="0" w:space="0" w:color="auto"/>
                    <w:left w:val="none" w:sz="0" w:space="0" w:color="auto"/>
                    <w:bottom w:val="none" w:sz="0" w:space="0" w:color="auto"/>
                    <w:right w:val="none" w:sz="0" w:space="0" w:color="auto"/>
                  </w:divBdr>
                </w:div>
              </w:divsChild>
            </w:div>
            <w:div w:id="1294289920">
              <w:marLeft w:val="0"/>
              <w:marRight w:val="0"/>
              <w:marTop w:val="0"/>
              <w:marBottom w:val="0"/>
              <w:divBdr>
                <w:top w:val="none" w:sz="0" w:space="0" w:color="auto"/>
                <w:left w:val="none" w:sz="0" w:space="0" w:color="auto"/>
                <w:bottom w:val="none" w:sz="0" w:space="0" w:color="auto"/>
                <w:right w:val="none" w:sz="0" w:space="0" w:color="auto"/>
              </w:divBdr>
              <w:divsChild>
                <w:div w:id="1750881980">
                  <w:marLeft w:val="0"/>
                  <w:marRight w:val="0"/>
                  <w:marTop w:val="0"/>
                  <w:marBottom w:val="0"/>
                  <w:divBdr>
                    <w:top w:val="none" w:sz="0" w:space="0" w:color="auto"/>
                    <w:left w:val="none" w:sz="0" w:space="0" w:color="auto"/>
                    <w:bottom w:val="none" w:sz="0" w:space="0" w:color="auto"/>
                    <w:right w:val="none" w:sz="0" w:space="0" w:color="auto"/>
                  </w:divBdr>
                </w:div>
                <w:div w:id="65689237">
                  <w:marLeft w:val="0"/>
                  <w:marRight w:val="0"/>
                  <w:marTop w:val="0"/>
                  <w:marBottom w:val="0"/>
                  <w:divBdr>
                    <w:top w:val="none" w:sz="0" w:space="0" w:color="auto"/>
                    <w:left w:val="none" w:sz="0" w:space="0" w:color="auto"/>
                    <w:bottom w:val="none" w:sz="0" w:space="0" w:color="auto"/>
                    <w:right w:val="none" w:sz="0" w:space="0" w:color="auto"/>
                  </w:divBdr>
                </w:div>
                <w:div w:id="1192185276">
                  <w:marLeft w:val="0"/>
                  <w:marRight w:val="0"/>
                  <w:marTop w:val="0"/>
                  <w:marBottom w:val="0"/>
                  <w:divBdr>
                    <w:top w:val="none" w:sz="0" w:space="0" w:color="auto"/>
                    <w:left w:val="none" w:sz="0" w:space="0" w:color="auto"/>
                    <w:bottom w:val="none" w:sz="0" w:space="0" w:color="auto"/>
                    <w:right w:val="none" w:sz="0" w:space="0" w:color="auto"/>
                  </w:divBdr>
                </w:div>
              </w:divsChild>
            </w:div>
            <w:div w:id="1084299994">
              <w:marLeft w:val="0"/>
              <w:marRight w:val="0"/>
              <w:marTop w:val="0"/>
              <w:marBottom w:val="0"/>
              <w:divBdr>
                <w:top w:val="none" w:sz="0" w:space="0" w:color="auto"/>
                <w:left w:val="none" w:sz="0" w:space="0" w:color="auto"/>
                <w:bottom w:val="none" w:sz="0" w:space="0" w:color="auto"/>
                <w:right w:val="none" w:sz="0" w:space="0" w:color="auto"/>
              </w:divBdr>
            </w:div>
            <w:div w:id="790897135">
              <w:marLeft w:val="0"/>
              <w:marRight w:val="0"/>
              <w:marTop w:val="0"/>
              <w:marBottom w:val="0"/>
              <w:divBdr>
                <w:top w:val="none" w:sz="0" w:space="0" w:color="auto"/>
                <w:left w:val="none" w:sz="0" w:space="0" w:color="auto"/>
                <w:bottom w:val="none" w:sz="0" w:space="0" w:color="auto"/>
                <w:right w:val="none" w:sz="0" w:space="0" w:color="auto"/>
              </w:divBdr>
              <w:divsChild>
                <w:div w:id="514539832">
                  <w:marLeft w:val="0"/>
                  <w:marRight w:val="0"/>
                  <w:marTop w:val="0"/>
                  <w:marBottom w:val="0"/>
                  <w:divBdr>
                    <w:top w:val="none" w:sz="0" w:space="0" w:color="auto"/>
                    <w:left w:val="none" w:sz="0" w:space="0" w:color="auto"/>
                    <w:bottom w:val="none" w:sz="0" w:space="0" w:color="auto"/>
                    <w:right w:val="none" w:sz="0" w:space="0" w:color="auto"/>
                  </w:divBdr>
                  <w:divsChild>
                    <w:div w:id="823663825">
                      <w:marLeft w:val="0"/>
                      <w:marRight w:val="0"/>
                      <w:marTop w:val="0"/>
                      <w:marBottom w:val="300"/>
                      <w:divBdr>
                        <w:top w:val="none" w:sz="0" w:space="0" w:color="auto"/>
                        <w:left w:val="none" w:sz="0" w:space="0" w:color="auto"/>
                        <w:bottom w:val="none" w:sz="0" w:space="0" w:color="auto"/>
                        <w:right w:val="none" w:sz="0" w:space="0" w:color="auto"/>
                      </w:divBdr>
                    </w:div>
                  </w:divsChild>
                </w:div>
                <w:div w:id="2484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77259">
          <w:marLeft w:val="0"/>
          <w:marRight w:val="0"/>
          <w:marTop w:val="0"/>
          <w:marBottom w:val="0"/>
          <w:divBdr>
            <w:top w:val="none" w:sz="0" w:space="0" w:color="auto"/>
            <w:left w:val="none" w:sz="0" w:space="0" w:color="auto"/>
            <w:bottom w:val="none" w:sz="0" w:space="0" w:color="auto"/>
            <w:right w:val="none" w:sz="0" w:space="0" w:color="auto"/>
          </w:divBdr>
          <w:divsChild>
            <w:div w:id="1059785259">
              <w:marLeft w:val="0"/>
              <w:marRight w:val="0"/>
              <w:marTop w:val="0"/>
              <w:marBottom w:val="0"/>
              <w:divBdr>
                <w:top w:val="none" w:sz="0" w:space="0" w:color="auto"/>
                <w:left w:val="none" w:sz="0" w:space="0" w:color="auto"/>
                <w:bottom w:val="none" w:sz="0" w:space="0" w:color="auto"/>
                <w:right w:val="none" w:sz="0" w:space="0" w:color="auto"/>
              </w:divBdr>
              <w:divsChild>
                <w:div w:id="1596590913">
                  <w:marLeft w:val="0"/>
                  <w:marRight w:val="0"/>
                  <w:marTop w:val="0"/>
                  <w:marBottom w:val="300"/>
                  <w:divBdr>
                    <w:top w:val="none" w:sz="0" w:space="0" w:color="auto"/>
                    <w:left w:val="none" w:sz="0" w:space="0" w:color="auto"/>
                    <w:bottom w:val="none" w:sz="0" w:space="0" w:color="auto"/>
                    <w:right w:val="none" w:sz="0" w:space="0" w:color="auto"/>
                  </w:divBdr>
                </w:div>
              </w:divsChild>
            </w:div>
            <w:div w:id="227957263">
              <w:marLeft w:val="0"/>
              <w:marRight w:val="0"/>
              <w:marTop w:val="0"/>
              <w:marBottom w:val="0"/>
              <w:divBdr>
                <w:top w:val="none" w:sz="0" w:space="0" w:color="auto"/>
                <w:left w:val="none" w:sz="0" w:space="0" w:color="auto"/>
                <w:bottom w:val="none" w:sz="0" w:space="0" w:color="auto"/>
                <w:right w:val="none" w:sz="0" w:space="0" w:color="auto"/>
              </w:divBdr>
            </w:div>
            <w:div w:id="1193418685">
              <w:marLeft w:val="0"/>
              <w:marRight w:val="0"/>
              <w:marTop w:val="0"/>
              <w:marBottom w:val="0"/>
              <w:divBdr>
                <w:top w:val="none" w:sz="0" w:space="0" w:color="auto"/>
                <w:left w:val="none" w:sz="0" w:space="0" w:color="auto"/>
                <w:bottom w:val="none" w:sz="0" w:space="0" w:color="auto"/>
                <w:right w:val="none" w:sz="0" w:space="0" w:color="auto"/>
              </w:divBdr>
              <w:divsChild>
                <w:div w:id="225844780">
                  <w:marLeft w:val="0"/>
                  <w:marRight w:val="0"/>
                  <w:marTop w:val="0"/>
                  <w:marBottom w:val="0"/>
                  <w:divBdr>
                    <w:top w:val="none" w:sz="0" w:space="0" w:color="auto"/>
                    <w:left w:val="none" w:sz="0" w:space="0" w:color="auto"/>
                    <w:bottom w:val="none" w:sz="0" w:space="0" w:color="auto"/>
                    <w:right w:val="none" w:sz="0" w:space="0" w:color="auto"/>
                  </w:divBdr>
                </w:div>
                <w:div w:id="2111703439">
                  <w:marLeft w:val="0"/>
                  <w:marRight w:val="0"/>
                  <w:marTop w:val="0"/>
                  <w:marBottom w:val="0"/>
                  <w:divBdr>
                    <w:top w:val="none" w:sz="0" w:space="0" w:color="auto"/>
                    <w:left w:val="none" w:sz="0" w:space="0" w:color="auto"/>
                    <w:bottom w:val="none" w:sz="0" w:space="0" w:color="auto"/>
                    <w:right w:val="none" w:sz="0" w:space="0" w:color="auto"/>
                  </w:divBdr>
                </w:div>
                <w:div w:id="820931083">
                  <w:marLeft w:val="0"/>
                  <w:marRight w:val="0"/>
                  <w:marTop w:val="0"/>
                  <w:marBottom w:val="0"/>
                  <w:divBdr>
                    <w:top w:val="none" w:sz="0" w:space="0" w:color="auto"/>
                    <w:left w:val="none" w:sz="0" w:space="0" w:color="auto"/>
                    <w:bottom w:val="none" w:sz="0" w:space="0" w:color="auto"/>
                    <w:right w:val="none" w:sz="0" w:space="0" w:color="auto"/>
                  </w:divBdr>
                </w:div>
              </w:divsChild>
            </w:div>
            <w:div w:id="5643663">
              <w:marLeft w:val="0"/>
              <w:marRight w:val="0"/>
              <w:marTop w:val="0"/>
              <w:marBottom w:val="0"/>
              <w:divBdr>
                <w:top w:val="none" w:sz="0" w:space="0" w:color="auto"/>
                <w:left w:val="none" w:sz="0" w:space="0" w:color="auto"/>
                <w:bottom w:val="none" w:sz="0" w:space="0" w:color="auto"/>
                <w:right w:val="none" w:sz="0" w:space="0" w:color="auto"/>
              </w:divBdr>
              <w:divsChild>
                <w:div w:id="477452631">
                  <w:marLeft w:val="0"/>
                  <w:marRight w:val="0"/>
                  <w:marTop w:val="0"/>
                  <w:marBottom w:val="0"/>
                  <w:divBdr>
                    <w:top w:val="none" w:sz="0" w:space="0" w:color="auto"/>
                    <w:left w:val="none" w:sz="0" w:space="0" w:color="auto"/>
                    <w:bottom w:val="none" w:sz="0" w:space="0" w:color="auto"/>
                    <w:right w:val="none" w:sz="0" w:space="0" w:color="auto"/>
                  </w:divBdr>
                </w:div>
                <w:div w:id="201421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6677">
          <w:marLeft w:val="0"/>
          <w:marRight w:val="0"/>
          <w:marTop w:val="0"/>
          <w:marBottom w:val="0"/>
          <w:divBdr>
            <w:top w:val="none" w:sz="0" w:space="0" w:color="auto"/>
            <w:left w:val="none" w:sz="0" w:space="0" w:color="auto"/>
            <w:bottom w:val="none" w:sz="0" w:space="0" w:color="auto"/>
            <w:right w:val="none" w:sz="0" w:space="0" w:color="auto"/>
          </w:divBdr>
          <w:divsChild>
            <w:div w:id="1980067338">
              <w:marLeft w:val="0"/>
              <w:marRight w:val="0"/>
              <w:marTop w:val="0"/>
              <w:marBottom w:val="0"/>
              <w:divBdr>
                <w:top w:val="none" w:sz="0" w:space="0" w:color="auto"/>
                <w:left w:val="none" w:sz="0" w:space="0" w:color="auto"/>
                <w:bottom w:val="none" w:sz="0" w:space="0" w:color="auto"/>
                <w:right w:val="none" w:sz="0" w:space="0" w:color="auto"/>
              </w:divBdr>
              <w:divsChild>
                <w:div w:id="1751657133">
                  <w:marLeft w:val="0"/>
                  <w:marRight w:val="0"/>
                  <w:marTop w:val="0"/>
                  <w:marBottom w:val="0"/>
                  <w:divBdr>
                    <w:top w:val="none" w:sz="0" w:space="0" w:color="auto"/>
                    <w:left w:val="none" w:sz="0" w:space="0" w:color="auto"/>
                    <w:bottom w:val="none" w:sz="0" w:space="0" w:color="auto"/>
                    <w:right w:val="none" w:sz="0" w:space="0" w:color="auto"/>
                  </w:divBdr>
                </w:div>
                <w:div w:id="1044990110">
                  <w:marLeft w:val="0"/>
                  <w:marRight w:val="0"/>
                  <w:marTop w:val="0"/>
                  <w:marBottom w:val="0"/>
                  <w:divBdr>
                    <w:top w:val="none" w:sz="0" w:space="0" w:color="auto"/>
                    <w:left w:val="none" w:sz="0" w:space="0" w:color="auto"/>
                    <w:bottom w:val="none" w:sz="0" w:space="0" w:color="auto"/>
                    <w:right w:val="none" w:sz="0" w:space="0" w:color="auto"/>
                  </w:divBdr>
                </w:div>
              </w:divsChild>
            </w:div>
            <w:div w:id="773403368">
              <w:marLeft w:val="0"/>
              <w:marRight w:val="0"/>
              <w:marTop w:val="0"/>
              <w:marBottom w:val="0"/>
              <w:divBdr>
                <w:top w:val="none" w:sz="0" w:space="0" w:color="auto"/>
                <w:left w:val="none" w:sz="0" w:space="0" w:color="auto"/>
                <w:bottom w:val="none" w:sz="0" w:space="0" w:color="auto"/>
                <w:right w:val="none" w:sz="0" w:space="0" w:color="auto"/>
              </w:divBdr>
              <w:divsChild>
                <w:div w:id="489903144">
                  <w:marLeft w:val="0"/>
                  <w:marRight w:val="0"/>
                  <w:marTop w:val="0"/>
                  <w:marBottom w:val="0"/>
                  <w:divBdr>
                    <w:top w:val="none" w:sz="0" w:space="0" w:color="auto"/>
                    <w:left w:val="none" w:sz="0" w:space="0" w:color="auto"/>
                    <w:bottom w:val="none" w:sz="0" w:space="0" w:color="auto"/>
                    <w:right w:val="none" w:sz="0" w:space="0" w:color="auto"/>
                  </w:divBdr>
                </w:div>
                <w:div w:id="498421163">
                  <w:marLeft w:val="0"/>
                  <w:marRight w:val="0"/>
                  <w:marTop w:val="0"/>
                  <w:marBottom w:val="0"/>
                  <w:divBdr>
                    <w:top w:val="none" w:sz="0" w:space="0" w:color="auto"/>
                    <w:left w:val="none" w:sz="0" w:space="0" w:color="auto"/>
                    <w:bottom w:val="none" w:sz="0" w:space="0" w:color="auto"/>
                    <w:right w:val="none" w:sz="0" w:space="0" w:color="auto"/>
                  </w:divBdr>
                </w:div>
                <w:div w:id="915357358">
                  <w:marLeft w:val="0"/>
                  <w:marRight w:val="0"/>
                  <w:marTop w:val="0"/>
                  <w:marBottom w:val="0"/>
                  <w:divBdr>
                    <w:top w:val="none" w:sz="0" w:space="0" w:color="auto"/>
                    <w:left w:val="none" w:sz="0" w:space="0" w:color="auto"/>
                    <w:bottom w:val="none" w:sz="0" w:space="0" w:color="auto"/>
                    <w:right w:val="none" w:sz="0" w:space="0" w:color="auto"/>
                  </w:divBdr>
                </w:div>
              </w:divsChild>
            </w:div>
            <w:div w:id="1658878608">
              <w:marLeft w:val="0"/>
              <w:marRight w:val="0"/>
              <w:marTop w:val="0"/>
              <w:marBottom w:val="0"/>
              <w:divBdr>
                <w:top w:val="none" w:sz="0" w:space="0" w:color="auto"/>
                <w:left w:val="none" w:sz="0" w:space="0" w:color="auto"/>
                <w:bottom w:val="none" w:sz="0" w:space="0" w:color="auto"/>
                <w:right w:val="none" w:sz="0" w:space="0" w:color="auto"/>
              </w:divBdr>
              <w:divsChild>
                <w:div w:id="345719157">
                  <w:marLeft w:val="0"/>
                  <w:marRight w:val="0"/>
                  <w:marTop w:val="0"/>
                  <w:marBottom w:val="0"/>
                  <w:divBdr>
                    <w:top w:val="none" w:sz="0" w:space="0" w:color="auto"/>
                    <w:left w:val="none" w:sz="0" w:space="0" w:color="auto"/>
                    <w:bottom w:val="none" w:sz="0" w:space="0" w:color="auto"/>
                    <w:right w:val="none" w:sz="0" w:space="0" w:color="auto"/>
                  </w:divBdr>
                </w:div>
                <w:div w:id="1058164921">
                  <w:marLeft w:val="0"/>
                  <w:marRight w:val="0"/>
                  <w:marTop w:val="0"/>
                  <w:marBottom w:val="0"/>
                  <w:divBdr>
                    <w:top w:val="none" w:sz="0" w:space="0" w:color="auto"/>
                    <w:left w:val="none" w:sz="0" w:space="0" w:color="auto"/>
                    <w:bottom w:val="none" w:sz="0" w:space="0" w:color="auto"/>
                    <w:right w:val="none" w:sz="0" w:space="0" w:color="auto"/>
                  </w:divBdr>
                </w:div>
                <w:div w:id="1791630638">
                  <w:marLeft w:val="0"/>
                  <w:marRight w:val="0"/>
                  <w:marTop w:val="0"/>
                  <w:marBottom w:val="0"/>
                  <w:divBdr>
                    <w:top w:val="none" w:sz="0" w:space="0" w:color="auto"/>
                    <w:left w:val="none" w:sz="0" w:space="0" w:color="auto"/>
                    <w:bottom w:val="none" w:sz="0" w:space="0" w:color="auto"/>
                    <w:right w:val="none" w:sz="0" w:space="0" w:color="auto"/>
                  </w:divBdr>
                </w:div>
                <w:div w:id="134566483">
                  <w:marLeft w:val="0"/>
                  <w:marRight w:val="0"/>
                  <w:marTop w:val="0"/>
                  <w:marBottom w:val="0"/>
                  <w:divBdr>
                    <w:top w:val="none" w:sz="0" w:space="0" w:color="auto"/>
                    <w:left w:val="none" w:sz="0" w:space="0" w:color="auto"/>
                    <w:bottom w:val="none" w:sz="0" w:space="0" w:color="auto"/>
                    <w:right w:val="none" w:sz="0" w:space="0" w:color="auto"/>
                  </w:divBdr>
                </w:div>
              </w:divsChild>
            </w:div>
            <w:div w:id="1055081642">
              <w:marLeft w:val="0"/>
              <w:marRight w:val="0"/>
              <w:marTop w:val="0"/>
              <w:marBottom w:val="0"/>
              <w:divBdr>
                <w:top w:val="none" w:sz="0" w:space="0" w:color="auto"/>
                <w:left w:val="none" w:sz="0" w:space="0" w:color="auto"/>
                <w:bottom w:val="none" w:sz="0" w:space="0" w:color="auto"/>
                <w:right w:val="none" w:sz="0" w:space="0" w:color="auto"/>
              </w:divBdr>
              <w:divsChild>
                <w:div w:id="366222390">
                  <w:marLeft w:val="0"/>
                  <w:marRight w:val="0"/>
                  <w:marTop w:val="0"/>
                  <w:marBottom w:val="0"/>
                  <w:divBdr>
                    <w:top w:val="none" w:sz="0" w:space="0" w:color="auto"/>
                    <w:left w:val="none" w:sz="0" w:space="0" w:color="auto"/>
                    <w:bottom w:val="none" w:sz="0" w:space="0" w:color="auto"/>
                    <w:right w:val="none" w:sz="0" w:space="0" w:color="auto"/>
                  </w:divBdr>
                </w:div>
                <w:div w:id="152544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se.garant.ru/3960198/" TargetMode="External"/><Relationship Id="rId13" Type="http://schemas.openxmlformats.org/officeDocument/2006/relationships/hyperlink" Target="http://base.garant.ru/3960198/" TargetMode="External"/><Relationship Id="rId18" Type="http://schemas.openxmlformats.org/officeDocument/2006/relationships/hyperlink" Target="http://base.garant.ru/12188146/" TargetMode="External"/><Relationship Id="rId3" Type="http://schemas.openxmlformats.org/officeDocument/2006/relationships/webSettings" Target="webSettings.xml"/><Relationship Id="rId21" Type="http://schemas.openxmlformats.org/officeDocument/2006/relationships/hyperlink" Target="http://base.garant.ru/12129354/" TargetMode="External"/><Relationship Id="rId7" Type="http://schemas.openxmlformats.org/officeDocument/2006/relationships/hyperlink" Target="http://base.garant.ru/12129440/" TargetMode="External"/><Relationship Id="rId12" Type="http://schemas.openxmlformats.org/officeDocument/2006/relationships/hyperlink" Target="http://base.garant.ru/12129440/" TargetMode="External"/><Relationship Id="rId17" Type="http://schemas.openxmlformats.org/officeDocument/2006/relationships/hyperlink" Target="http://base.garant.ru/12188146/" TargetMode="External"/><Relationship Id="rId2" Type="http://schemas.openxmlformats.org/officeDocument/2006/relationships/settings" Target="settings.xml"/><Relationship Id="rId16" Type="http://schemas.openxmlformats.org/officeDocument/2006/relationships/hyperlink" Target="http://base.garant.ru/5426969/" TargetMode="External"/><Relationship Id="rId20" Type="http://schemas.openxmlformats.org/officeDocument/2006/relationships/hyperlink" Target="http://base.garant.ru/5638439/" TargetMode="External"/><Relationship Id="rId1" Type="http://schemas.openxmlformats.org/officeDocument/2006/relationships/styles" Target="styles.xml"/><Relationship Id="rId6" Type="http://schemas.openxmlformats.org/officeDocument/2006/relationships/hyperlink" Target="http://base.garant.ru/12124999/" TargetMode="External"/><Relationship Id="rId11" Type="http://schemas.openxmlformats.org/officeDocument/2006/relationships/hyperlink" Target="http://base.garant.ru/58202809/" TargetMode="External"/><Relationship Id="rId5" Type="http://schemas.openxmlformats.org/officeDocument/2006/relationships/hyperlink" Target="http://base.garant.ru/12114699/" TargetMode="External"/><Relationship Id="rId15" Type="http://schemas.openxmlformats.org/officeDocument/2006/relationships/hyperlink" Target="http://base.garant.ru/12164274/" TargetMode="External"/><Relationship Id="rId23" Type="http://schemas.openxmlformats.org/officeDocument/2006/relationships/theme" Target="theme/theme1.xml"/><Relationship Id="rId10" Type="http://schemas.openxmlformats.org/officeDocument/2006/relationships/hyperlink" Target="http://base.garant.ru/12116250/" TargetMode="External"/><Relationship Id="rId19" Type="http://schemas.openxmlformats.org/officeDocument/2006/relationships/hyperlink" Target="http://base.garant.ru/12288146/" TargetMode="External"/><Relationship Id="rId4" Type="http://schemas.openxmlformats.org/officeDocument/2006/relationships/hyperlink" Target="http://base.garant.ru/12114699/6/" TargetMode="External"/><Relationship Id="rId9" Type="http://schemas.openxmlformats.org/officeDocument/2006/relationships/hyperlink" Target="http://base.garant.ru/10105717/" TargetMode="External"/><Relationship Id="rId14" Type="http://schemas.openxmlformats.org/officeDocument/2006/relationships/hyperlink" Target="http://base.garant.ru/1010681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3564</Words>
  <Characters>20316</Characters>
  <Application>Microsoft Office Word</Application>
  <DocSecurity>0</DocSecurity>
  <Lines>169</Lines>
  <Paragraphs>47</Paragraphs>
  <ScaleCrop>false</ScaleCrop>
  <Company>Администрация Дубенского района</Company>
  <LinksUpToDate>false</LinksUpToDate>
  <CharactersWithSpaces>23833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2</cp:revision>
  <dcterms:created xsi:type="dcterms:W3CDTF">2017-02-21T06:56:00Z</dcterms:created>
  <dcterms:modified xsi:type="dcterms:W3CDTF">2017-02-21T06:57:00Z</dcterms:modified>
</cp:coreProperties>
</file>