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41C" w:rsidRDefault="00695C4C" w:rsidP="00EF041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hyperlink r:id="rId6" w:history="1">
        <w:r w:rsidR="00EF041C" w:rsidRPr="00EF041C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</w:rPr>
          <w:t>Изменения в законодательстве о "дачной амнистии"</w:t>
        </w:r>
      </w:hyperlink>
    </w:p>
    <w:p w:rsidR="00BB7FF2" w:rsidRPr="00EF041C" w:rsidRDefault="00BB7FF2" w:rsidP="00EF04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BB7FF2" w:rsidRPr="00BB7FF2" w:rsidRDefault="00EF041C" w:rsidP="00BB7F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B7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«Дачная амнистия» - упрощённая процедура регистрации прав собственности на отдельные виды индивидуальных жилых домов, земельных участков и расположенных на них построек. </w:t>
      </w:r>
    </w:p>
    <w:p w:rsidR="00BB7FF2" w:rsidRPr="00BB7FF2" w:rsidRDefault="00EF041C" w:rsidP="005143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B7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 1 января 2017 года </w:t>
      </w:r>
      <w:r w:rsidR="00BB7FF2" w:rsidRPr="00BB7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объекты, которые расположены на дачном или садовом участке, либо объектов, для строительства которых не требуется р</w:t>
      </w:r>
      <w:r w:rsidR="0051433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азрешение (гараж, баня и т.п.) регистрация прав </w:t>
      </w:r>
      <w:r w:rsidRPr="00BB7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невозможна без проведения их кадастрового учёта. </w:t>
      </w:r>
    </w:p>
    <w:p w:rsidR="00BB7FF2" w:rsidRDefault="00EF041C" w:rsidP="00BB7F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B7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Очевидным плюсом регистрации права собственности на садовые дома является возможность совершать с ними любые сделки - купли-продажи, дарения, мены, а также возможность их завещания. Таким образом, зарегистрированное строение имеет большую ликвидность на рынке недвижимости.</w:t>
      </w:r>
      <w:r w:rsidRPr="00BB7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BB7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BB7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Кроме того, владельцу зарегистрированного имущества проще взаимодействовать с нотариусами, страховщиками, инженерными и коммунальными службами.</w:t>
      </w:r>
    </w:p>
    <w:p w:rsidR="00BB7FF2" w:rsidRDefault="00EF041C" w:rsidP="00BB7F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B7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Еще одним доводом в пользу регистрации прав на садовые дома является возможность ипотечного кредитования, то есть получения заемных средств под залог недвижимости.</w:t>
      </w:r>
    </w:p>
    <w:p w:rsidR="00031EDC" w:rsidRPr="00256778" w:rsidRDefault="00EF041C" w:rsidP="00514339">
      <w:pPr>
        <w:spacing w:after="0" w:line="240" w:lineRule="auto"/>
        <w:ind w:firstLine="709"/>
        <w:jc w:val="both"/>
      </w:pPr>
      <w:r w:rsidRPr="00BB7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</w:p>
    <w:sectPr w:rsidR="00031EDC" w:rsidRPr="00256778" w:rsidSect="008678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2D82" w:rsidRDefault="00552D82" w:rsidP="00256778">
      <w:pPr>
        <w:spacing w:after="0" w:line="240" w:lineRule="auto"/>
      </w:pPr>
      <w:r>
        <w:separator/>
      </w:r>
    </w:p>
  </w:endnote>
  <w:endnote w:type="continuationSeparator" w:id="1">
    <w:p w:rsidR="00552D82" w:rsidRDefault="00552D82" w:rsidP="00256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2D82" w:rsidRDefault="00552D82" w:rsidP="00256778">
      <w:pPr>
        <w:spacing w:after="0" w:line="240" w:lineRule="auto"/>
      </w:pPr>
      <w:r>
        <w:separator/>
      </w:r>
    </w:p>
  </w:footnote>
  <w:footnote w:type="continuationSeparator" w:id="1">
    <w:p w:rsidR="00552D82" w:rsidRDefault="00552D82" w:rsidP="002567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041C"/>
    <w:rsid w:val="00031EDC"/>
    <w:rsid w:val="00256778"/>
    <w:rsid w:val="00514339"/>
    <w:rsid w:val="00552D82"/>
    <w:rsid w:val="00695C4C"/>
    <w:rsid w:val="006C1BF8"/>
    <w:rsid w:val="00867842"/>
    <w:rsid w:val="00BB7FF2"/>
    <w:rsid w:val="00EF0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56778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2567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56778"/>
  </w:style>
  <w:style w:type="paragraph" w:styleId="a6">
    <w:name w:val="footer"/>
    <w:basedOn w:val="a"/>
    <w:link w:val="a7"/>
    <w:uiPriority w:val="99"/>
    <w:semiHidden/>
    <w:unhideWhenUsed/>
    <w:rsid w:val="002567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567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oid(0)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161</Words>
  <Characters>924</Characters>
  <Application>Microsoft Office Word</Application>
  <DocSecurity>0</DocSecurity>
  <Lines>7</Lines>
  <Paragraphs>2</Paragraphs>
  <ScaleCrop>false</ScaleCrop>
  <Company>FGU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6</cp:revision>
  <dcterms:created xsi:type="dcterms:W3CDTF">2017-03-06T12:05:00Z</dcterms:created>
  <dcterms:modified xsi:type="dcterms:W3CDTF">2017-03-14T07:29:00Z</dcterms:modified>
</cp:coreProperties>
</file>