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C83" w:rsidRPr="009E0146" w:rsidRDefault="009E0146" w:rsidP="009E0146">
      <w:pPr>
        <w:pageBreakBefore/>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5C83">
        <w:t>Приложение к решению</w:t>
      </w:r>
    </w:p>
    <w:p w:rsidR="00105C83" w:rsidRDefault="00105C83" w:rsidP="00105C83">
      <w:pPr>
        <w:pStyle w:val="a4"/>
        <w:spacing w:before="0" w:beforeAutospacing="0" w:after="0"/>
        <w:ind w:firstLine="709"/>
        <w:jc w:val="right"/>
      </w:pPr>
      <w:r>
        <w:rPr>
          <w:sz w:val="26"/>
          <w:szCs w:val="26"/>
        </w:rPr>
        <w:t xml:space="preserve">совета депутатов Чиндяновского </w:t>
      </w:r>
    </w:p>
    <w:p w:rsidR="00105C83" w:rsidRDefault="00105C83" w:rsidP="00105C83">
      <w:pPr>
        <w:pStyle w:val="a4"/>
        <w:spacing w:before="0" w:beforeAutospacing="0" w:after="0"/>
        <w:ind w:firstLine="709"/>
        <w:jc w:val="right"/>
      </w:pPr>
      <w:r>
        <w:rPr>
          <w:sz w:val="26"/>
          <w:szCs w:val="26"/>
        </w:rPr>
        <w:t>сельского поселения Дубенского</w:t>
      </w:r>
    </w:p>
    <w:p w:rsidR="00105C83" w:rsidRDefault="00105C83" w:rsidP="00105C83">
      <w:pPr>
        <w:pStyle w:val="a4"/>
        <w:spacing w:before="0" w:beforeAutospacing="0" w:after="0"/>
        <w:ind w:firstLine="709"/>
        <w:jc w:val="right"/>
      </w:pPr>
      <w:r>
        <w:rPr>
          <w:sz w:val="26"/>
          <w:szCs w:val="26"/>
        </w:rPr>
        <w:t>муниципального района №55 от 05.03.2018</w:t>
      </w:r>
    </w:p>
    <w:p w:rsidR="00105C83" w:rsidRPr="00105C83" w:rsidRDefault="00105C83" w:rsidP="00105C83">
      <w:pPr>
        <w:spacing w:after="0" w:line="240" w:lineRule="auto"/>
        <w:jc w:val="right"/>
        <w:rPr>
          <w:rFonts w:ascii="Times New Roman" w:eastAsia="Times New Roman" w:hAnsi="Times New Roman" w:cs="Times New Roman"/>
          <w:sz w:val="24"/>
          <w:szCs w:val="24"/>
        </w:rPr>
      </w:pPr>
    </w:p>
    <w:tbl>
      <w:tblPr>
        <w:tblW w:w="1516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565"/>
        <w:gridCol w:w="3688"/>
        <w:gridCol w:w="2373"/>
        <w:gridCol w:w="2355"/>
        <w:gridCol w:w="6184"/>
      </w:tblGrid>
      <w:tr w:rsidR="00105C83" w:rsidRPr="00105C83" w:rsidTr="00105C83">
        <w:trPr>
          <w:tblHeader/>
          <w:tblCellSpacing w:w="0" w:type="dxa"/>
        </w:trPr>
        <w:tc>
          <w:tcPr>
            <w:tcW w:w="480" w:type="dxa"/>
            <w:tcBorders>
              <w:top w:val="outset" w:sz="6" w:space="0" w:color="000000"/>
              <w:left w:val="outset" w:sz="6" w:space="0" w:color="000000"/>
              <w:bottom w:val="outset" w:sz="6" w:space="0" w:color="000000"/>
              <w:right w:val="outset" w:sz="6" w:space="0" w:color="000000"/>
            </w:tcBorders>
            <w:vAlign w:val="center"/>
            <w:hideMark/>
          </w:tcPr>
          <w:p w:rsidR="00105C83" w:rsidRPr="00105C83" w:rsidRDefault="00105C83" w:rsidP="00105C83">
            <w:pPr>
              <w:spacing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п/п</w:t>
            </w:r>
          </w:p>
        </w:tc>
        <w:tc>
          <w:tcPr>
            <w:tcW w:w="3900" w:type="dxa"/>
            <w:tcBorders>
              <w:top w:val="outset" w:sz="6" w:space="0" w:color="000000"/>
              <w:left w:val="outset" w:sz="6" w:space="0" w:color="000000"/>
              <w:bottom w:val="outset" w:sz="6" w:space="0" w:color="000000"/>
              <w:right w:val="outset" w:sz="6" w:space="0" w:color="000000"/>
            </w:tcBorders>
            <w:vAlign w:val="center"/>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Мероприятия</w:t>
            </w:r>
          </w:p>
        </w:tc>
        <w:tc>
          <w:tcPr>
            <w:tcW w:w="2055" w:type="dxa"/>
            <w:tcBorders>
              <w:top w:val="outset" w:sz="6" w:space="0" w:color="000000"/>
              <w:left w:val="outset" w:sz="6" w:space="0" w:color="000000"/>
              <w:bottom w:val="outset" w:sz="6" w:space="0" w:color="000000"/>
              <w:right w:val="outset" w:sz="6" w:space="0" w:color="000000"/>
            </w:tcBorders>
            <w:vAlign w:val="center"/>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Ответственные</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исполнители </w:t>
            </w:r>
            <w:bookmarkStart w:id="0" w:name="sdendnote1anc"/>
            <w:r w:rsidR="004157B1" w:rsidRPr="00105C83">
              <w:rPr>
                <w:rFonts w:ascii="Times New Roman" w:eastAsia="Times New Roman" w:hAnsi="Times New Roman" w:cs="Times New Roman"/>
                <w:sz w:val="24"/>
                <w:szCs w:val="24"/>
                <w:vertAlign w:val="superscript"/>
              </w:rPr>
              <w:fldChar w:fldCharType="begin"/>
            </w:r>
            <w:r w:rsidRPr="00105C83">
              <w:rPr>
                <w:rFonts w:ascii="Times New Roman" w:eastAsia="Times New Roman" w:hAnsi="Times New Roman" w:cs="Times New Roman"/>
                <w:sz w:val="24"/>
                <w:szCs w:val="24"/>
                <w:vertAlign w:val="superscript"/>
              </w:rPr>
              <w:instrText xml:space="preserve"> HYPERLINK "" \l "sdendnote1sym" </w:instrText>
            </w:r>
            <w:r w:rsidR="004157B1" w:rsidRPr="00105C83">
              <w:rPr>
                <w:rFonts w:ascii="Times New Roman" w:eastAsia="Times New Roman" w:hAnsi="Times New Roman" w:cs="Times New Roman"/>
                <w:sz w:val="24"/>
                <w:szCs w:val="24"/>
                <w:vertAlign w:val="superscript"/>
              </w:rPr>
              <w:fldChar w:fldCharType="separate"/>
            </w:r>
            <w:r w:rsidRPr="00105C83">
              <w:rPr>
                <w:rFonts w:ascii="Times New Roman" w:eastAsia="Times New Roman" w:hAnsi="Times New Roman" w:cs="Times New Roman"/>
                <w:color w:val="0000FF"/>
                <w:sz w:val="14"/>
                <w:u w:val="single"/>
                <w:vertAlign w:val="superscript"/>
              </w:rPr>
              <w:t>i</w:t>
            </w:r>
            <w:r w:rsidR="004157B1" w:rsidRPr="00105C83">
              <w:rPr>
                <w:rFonts w:ascii="Times New Roman" w:eastAsia="Times New Roman" w:hAnsi="Times New Roman" w:cs="Times New Roman"/>
                <w:sz w:val="24"/>
                <w:szCs w:val="24"/>
                <w:vertAlign w:val="superscript"/>
              </w:rPr>
              <w:fldChar w:fldCharType="end"/>
            </w:r>
            <w:bookmarkEnd w:id="0"/>
          </w:p>
        </w:tc>
        <w:tc>
          <w:tcPr>
            <w:tcW w:w="1485" w:type="dxa"/>
            <w:tcBorders>
              <w:top w:val="outset" w:sz="6" w:space="0" w:color="000000"/>
              <w:left w:val="outset" w:sz="6" w:space="0" w:color="000000"/>
              <w:bottom w:val="outset" w:sz="6" w:space="0" w:color="000000"/>
              <w:right w:val="outset" w:sz="6" w:space="0" w:color="000000"/>
            </w:tcBorders>
            <w:vAlign w:val="center"/>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Срок</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исполнения</w:t>
            </w:r>
          </w:p>
        </w:tc>
        <w:tc>
          <w:tcPr>
            <w:tcW w:w="6150" w:type="dxa"/>
            <w:tcBorders>
              <w:top w:val="outset" w:sz="6" w:space="0" w:color="000000"/>
              <w:left w:val="outset" w:sz="6" w:space="0" w:color="000000"/>
              <w:bottom w:val="outset" w:sz="6" w:space="0" w:color="000000"/>
              <w:right w:val="outset" w:sz="6" w:space="0" w:color="000000"/>
            </w:tcBorders>
            <w:vAlign w:val="center"/>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Ожидаемый результат</w:t>
            </w:r>
          </w:p>
        </w:tc>
      </w:tr>
      <w:tr w:rsidR="00105C83" w:rsidRPr="00105C83" w:rsidTr="00105C83">
        <w:trPr>
          <w:tblCellSpacing w:w="0" w:type="dxa"/>
        </w:trPr>
        <w:tc>
          <w:tcPr>
            <w:tcW w:w="14925" w:type="dxa"/>
            <w:gridSpan w:val="5"/>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numPr>
                <w:ilvl w:val="0"/>
                <w:numId w:val="2"/>
              </w:num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Повышение эффективности механизмов урегулирования конфликта интересов,</w:t>
            </w:r>
          </w:p>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обеспечение соблюдения отдельными категориями лиц ограничений, запретов, исполнения ими обязанностей</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и привлечения к ответственности за их нарушение</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1.1</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w:t>
            </w:r>
            <w:r w:rsidRPr="00105C83">
              <w:rPr>
                <w:rFonts w:ascii="Times New Roman" w:eastAsia="Times New Roman" w:hAnsi="Times New Roman" w:cs="Times New Roman"/>
                <w:sz w:val="26"/>
                <w:szCs w:val="26"/>
              </w:rPr>
              <w:lastRenderedPageBreak/>
              <w:t xml:space="preserve">должности муниципальной службы и руководителей муниципальных учреждений, на себя своих супруг (супругов) и несовершеннолетних детей </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lastRenderedPageBreak/>
              <w:t>Администрация,</w:t>
            </w:r>
          </w:p>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ежегодно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при оформлении трудовых отношений с лицами, </w:t>
            </w:r>
            <w:r w:rsidRPr="00105C83">
              <w:rPr>
                <w:rFonts w:ascii="Times New Roman" w:eastAsia="Times New Roman" w:hAnsi="Times New Roman" w:cs="Times New Roman"/>
                <w:sz w:val="24"/>
                <w:szCs w:val="24"/>
              </w:rPr>
              <w:lastRenderedPageBreak/>
              <w:t>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lastRenderedPageBreak/>
              <w:t>1.2</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Администрация, </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 xml:space="preserve">ежегодно не позднее </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14 рабочих дней после окончания срока, установленного для представления сведений</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1.3</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 </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ежегодно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осуществление контроля за расходами лиц, замещающих должности муниципальной службы;</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1.4</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ежегодно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1.5</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ежегодно до 31 декабря</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определение перечня функций органа местного самоуправления, при реализации которых наиболее вероятно возникновение коррупции;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 xml:space="preserve">внесение уточнений в </w:t>
            </w:r>
            <w:hyperlink r:id="rId6" w:history="1">
              <w:r w:rsidRPr="00105C83">
                <w:rPr>
                  <w:rFonts w:ascii="Times New Roman" w:eastAsia="Times New Roman" w:hAnsi="Times New Roman" w:cs="Times New Roman"/>
                  <w:color w:val="0000FF"/>
                  <w:sz w:val="26"/>
                  <w:u w:val="single"/>
                </w:rPr>
                <w:t>перечни</w:t>
              </w:r>
            </w:hyperlink>
            <w:r w:rsidRPr="00105C83">
              <w:rPr>
                <w:rFonts w:ascii="Times New Roman" w:eastAsia="Times New Roman" w:hAnsi="Times New Roman" w:cs="Times New Roman"/>
                <w:sz w:val="26"/>
                <w:szCs w:val="26"/>
              </w:rPr>
              <w:t xml:space="preserve"> должностей муниципальной службы, замещение которых связано с коррупционными рисками; </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1.7</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должностные лица администрации, в подведомственности которых находятся муниципальные предприятия и учреждения </w:t>
            </w: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ежегодно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7" w:history="1">
              <w:r w:rsidRPr="00105C83">
                <w:rPr>
                  <w:rFonts w:ascii="Times New Roman" w:eastAsia="Times New Roman" w:hAnsi="Times New Roman" w:cs="Times New Roman"/>
                  <w:b/>
                  <w:bCs/>
                  <w:color w:val="0000FF"/>
                  <w:sz w:val="24"/>
                  <w:szCs w:val="24"/>
                  <w:u w:val="single"/>
                </w:rPr>
                <w:t>нормативными</w:t>
              </w:r>
            </w:hyperlink>
            <w:r w:rsidRPr="00105C83">
              <w:rPr>
                <w:rFonts w:ascii="Times New Roman" w:eastAsia="Times New Roman" w:hAnsi="Times New Roman" w:cs="Times New Roman"/>
                <w:b/>
                <w:bCs/>
                <w:color w:val="00000A"/>
                <w:sz w:val="24"/>
                <w:szCs w:val="24"/>
              </w:rPr>
              <w:t xml:space="preserve"> правовыми актами</w:t>
            </w:r>
            <w:r w:rsidRPr="00105C83">
              <w:rPr>
                <w:rFonts w:ascii="Times New Roman" w:eastAsia="Times New Roman" w:hAnsi="Times New Roman" w:cs="Times New Roman"/>
                <w:sz w:val="24"/>
                <w:szCs w:val="24"/>
              </w:rPr>
              <w:t xml:space="preserve"> Российской Федерации о муниципальной службе и противодействии коррупции;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1.8</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Организация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ежегодно</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(по отдельному плану)</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включение в план повышения квалификации на очередной год обучающих мероприятий, освещающих вопросы по противодействию коррупции;</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1.9</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 xml:space="preserve">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в течение установленного законодательством срока с момента выявления коррупционного правонарушения</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105C83" w:rsidRPr="00105C83" w:rsidTr="00105C83">
        <w:trPr>
          <w:tblCellSpacing w:w="0" w:type="dxa"/>
        </w:trPr>
        <w:tc>
          <w:tcPr>
            <w:tcW w:w="14925" w:type="dxa"/>
            <w:gridSpan w:val="5"/>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numPr>
                <w:ilvl w:val="0"/>
                <w:numId w:val="3"/>
              </w:numPr>
              <w:spacing w:before="100" w:beforeAutospacing="1" w:after="0" w:line="240" w:lineRule="auto"/>
              <w:jc w:val="center"/>
              <w:rPr>
                <w:rFonts w:ascii="Times New Roman" w:eastAsia="Times New Roman" w:hAnsi="Times New Roman" w:cs="Times New Roman"/>
                <w:sz w:val="24"/>
                <w:szCs w:val="24"/>
              </w:rPr>
            </w:pPr>
            <w:bookmarkStart w:id="1" w:name="sub_1200"/>
            <w:bookmarkEnd w:id="1"/>
            <w:r w:rsidRPr="00105C83">
              <w:rPr>
                <w:rFonts w:ascii="Times New Roman" w:eastAsia="Times New Roman" w:hAnsi="Times New Roman" w:cs="Times New Roman"/>
                <w:b/>
                <w:bCs/>
                <w:sz w:val="26"/>
                <w:szCs w:val="26"/>
              </w:rPr>
              <w:t>Выявление и систематизация причин и условий проявления коррупции</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в деятельности органа местного самоуправления, мониторинг коррупционных рисков и их устранение</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2.1</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 </w:t>
            </w: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постоянно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2009 г.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8" w:history="1">
              <w:r w:rsidRPr="00105C83">
                <w:rPr>
                  <w:rFonts w:ascii="Times New Roman" w:eastAsia="Times New Roman" w:hAnsi="Times New Roman" w:cs="Times New Roman"/>
                  <w:color w:val="0000FF"/>
                  <w:sz w:val="24"/>
                  <w:szCs w:val="24"/>
                  <w:u w:val="single"/>
                  <w:lang w:val="en-US"/>
                </w:rPr>
                <w:t>www</w:t>
              </w:r>
              <w:r w:rsidRPr="00105C83">
                <w:rPr>
                  <w:rFonts w:ascii="Times New Roman" w:eastAsia="Times New Roman" w:hAnsi="Times New Roman" w:cs="Times New Roman"/>
                  <w:color w:val="0000FF"/>
                  <w:sz w:val="24"/>
                  <w:szCs w:val="24"/>
                  <w:u w:val="single"/>
                </w:rPr>
                <w:t>.</w:t>
              </w:r>
              <w:r w:rsidRPr="00105C83">
                <w:rPr>
                  <w:rFonts w:ascii="Times New Roman" w:eastAsia="Times New Roman" w:hAnsi="Times New Roman" w:cs="Times New Roman"/>
                  <w:color w:val="0000FF"/>
                  <w:sz w:val="24"/>
                  <w:szCs w:val="24"/>
                  <w:u w:val="single"/>
                  <w:lang w:val="en-US"/>
                </w:rPr>
                <w:t>zakupki</w:t>
              </w:r>
              <w:r w:rsidRPr="00105C83">
                <w:rPr>
                  <w:rFonts w:ascii="Times New Roman" w:eastAsia="Times New Roman" w:hAnsi="Times New Roman" w:cs="Times New Roman"/>
                  <w:color w:val="0000FF"/>
                  <w:sz w:val="24"/>
                  <w:szCs w:val="24"/>
                  <w:u w:val="single"/>
                </w:rPr>
                <w:t>.</w:t>
              </w:r>
              <w:r w:rsidRPr="00105C83">
                <w:rPr>
                  <w:rFonts w:ascii="Times New Roman" w:eastAsia="Times New Roman" w:hAnsi="Times New Roman" w:cs="Times New Roman"/>
                  <w:color w:val="0000FF"/>
                  <w:sz w:val="24"/>
                  <w:szCs w:val="24"/>
                  <w:u w:val="single"/>
                  <w:lang w:val="en-US"/>
                </w:rPr>
                <w:t>gov</w:t>
              </w:r>
              <w:r w:rsidRPr="00105C83">
                <w:rPr>
                  <w:rFonts w:ascii="Times New Roman" w:eastAsia="Times New Roman" w:hAnsi="Times New Roman" w:cs="Times New Roman"/>
                  <w:color w:val="0000FF"/>
                  <w:sz w:val="24"/>
                  <w:szCs w:val="24"/>
                  <w:u w:val="single"/>
                </w:rPr>
                <w:t>.</w:t>
              </w:r>
              <w:r w:rsidRPr="00105C83">
                <w:rPr>
                  <w:rFonts w:ascii="Times New Roman" w:eastAsia="Times New Roman" w:hAnsi="Times New Roman" w:cs="Times New Roman"/>
                  <w:color w:val="0000FF"/>
                  <w:sz w:val="24"/>
                  <w:szCs w:val="24"/>
                  <w:u w:val="single"/>
                  <w:lang w:val="en-US"/>
                </w:rPr>
                <w:t>ru</w:t>
              </w:r>
            </w:hyperlink>
            <w:r w:rsidRPr="00105C83">
              <w:rPr>
                <w:rFonts w:ascii="Times New Roman" w:eastAsia="Times New Roman" w:hAnsi="Times New Roman" w:cs="Times New Roman"/>
                <w:sz w:val="24"/>
                <w:szCs w:val="24"/>
              </w:rPr>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9" w:history="1">
              <w:r w:rsidRPr="00105C83">
                <w:rPr>
                  <w:rFonts w:ascii="Times New Roman" w:eastAsia="Times New Roman" w:hAnsi="Times New Roman" w:cs="Times New Roman"/>
                  <w:color w:val="0000FF"/>
                  <w:sz w:val="24"/>
                  <w:szCs w:val="24"/>
                  <w:u w:val="single"/>
                  <w:lang w:val="en-US"/>
                </w:rPr>
                <w:t>www</w:t>
              </w:r>
              <w:r w:rsidRPr="00105C83">
                <w:rPr>
                  <w:rFonts w:ascii="Times New Roman" w:eastAsia="Times New Roman" w:hAnsi="Times New Roman" w:cs="Times New Roman"/>
                  <w:color w:val="0000FF"/>
                  <w:sz w:val="24"/>
                  <w:szCs w:val="24"/>
                  <w:u w:val="single"/>
                </w:rPr>
                <w:t>.</w:t>
              </w:r>
              <w:r w:rsidRPr="00105C83">
                <w:rPr>
                  <w:rFonts w:ascii="Times New Roman" w:eastAsia="Times New Roman" w:hAnsi="Times New Roman" w:cs="Times New Roman"/>
                  <w:color w:val="0000FF"/>
                  <w:sz w:val="24"/>
                  <w:szCs w:val="24"/>
                  <w:u w:val="single"/>
                  <w:lang w:val="en-US"/>
                </w:rPr>
                <w:t>torgi</w:t>
              </w:r>
              <w:r w:rsidRPr="00105C83">
                <w:rPr>
                  <w:rFonts w:ascii="Times New Roman" w:eastAsia="Times New Roman" w:hAnsi="Times New Roman" w:cs="Times New Roman"/>
                  <w:color w:val="0000FF"/>
                  <w:sz w:val="24"/>
                  <w:szCs w:val="24"/>
                  <w:u w:val="single"/>
                </w:rPr>
                <w:t>.</w:t>
              </w:r>
              <w:r w:rsidRPr="00105C83">
                <w:rPr>
                  <w:rFonts w:ascii="Times New Roman" w:eastAsia="Times New Roman" w:hAnsi="Times New Roman" w:cs="Times New Roman"/>
                  <w:color w:val="0000FF"/>
                  <w:sz w:val="24"/>
                  <w:szCs w:val="24"/>
                  <w:u w:val="single"/>
                  <w:lang w:val="en-US"/>
                </w:rPr>
                <w:t>gov</w:t>
              </w:r>
              <w:r w:rsidRPr="00105C83">
                <w:rPr>
                  <w:rFonts w:ascii="Times New Roman" w:eastAsia="Times New Roman" w:hAnsi="Times New Roman" w:cs="Times New Roman"/>
                  <w:color w:val="0000FF"/>
                  <w:sz w:val="24"/>
                  <w:szCs w:val="24"/>
                  <w:u w:val="single"/>
                </w:rPr>
                <w:t>.</w:t>
              </w:r>
              <w:r w:rsidRPr="00105C83">
                <w:rPr>
                  <w:rFonts w:ascii="Times New Roman" w:eastAsia="Times New Roman" w:hAnsi="Times New Roman" w:cs="Times New Roman"/>
                  <w:color w:val="0000FF"/>
                  <w:sz w:val="24"/>
                  <w:szCs w:val="24"/>
                  <w:u w:val="single"/>
                  <w:lang w:val="en-US"/>
                </w:rPr>
                <w:t>ru</w:t>
              </w:r>
            </w:hyperlink>
            <w:r w:rsidRPr="00105C83">
              <w:rPr>
                <w:rFonts w:ascii="Times New Roman" w:eastAsia="Times New Roman" w:hAnsi="Times New Roman" w:cs="Times New Roman"/>
                <w:sz w:val="24"/>
                <w:szCs w:val="24"/>
              </w:rPr>
              <w:t>, на сайте органа местного самоуправления в сети Интернет и в печатных изданиях;</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2.2</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должностные лица администрации</w:t>
            </w: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постоянно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привлечение представителей правоохранительных органов, государственных органов исполнительной власти, контрольно-надзорных органов:</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для совместного взаимодействия в сфере противодействия коррупции в муниципальном образовании;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с целью организации деятельности Совета по противодействию коррупции в муниципальном образовании;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для рассмотрения на заседании комиссии по соблюдению требований к служебному поведению и урегулированию конфликта интересов вопросов, связанных с урегулированием конфликта интересов и соблюдения требований к служебному поведению на муниципальной службе;</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с целью совместного оперативного реагирования на иные коррупционные правонарушения</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2.3</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постоянно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обеспечение прозрачности, объективности и оперативности при принятии управленческих решений посредством:</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сотрудничества с органами государственной власти по обеспечению электронного межведомственного взаимодействия;</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105C83" w:rsidRPr="00105C83" w:rsidTr="00105C83">
        <w:trPr>
          <w:trHeight w:val="495"/>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2.4</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администрации,</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постоянно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2.5</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Мониторинг и выявление коррупционных рисков в деятельности органа местного самоуправления по размещению муниципальных заказов</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постоянно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2.8</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Обеспечение эффективной работы Совета по противодействию коррупции в муниципальном образовании</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раз в полугодие</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планирование работы Совета по противодействию коррупции в муниципальном образовании на текущий год;</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осуществление координации и контроля за реализацией плана по противодействию коррупции в муниципальном образовании;</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105C83" w:rsidRPr="00105C83" w:rsidTr="00105C83">
        <w:trPr>
          <w:tblCellSpacing w:w="0" w:type="dxa"/>
        </w:trPr>
        <w:tc>
          <w:tcPr>
            <w:tcW w:w="14925" w:type="dxa"/>
            <w:gridSpan w:val="5"/>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numPr>
                <w:ilvl w:val="0"/>
                <w:numId w:val="4"/>
              </w:numPr>
              <w:spacing w:before="100" w:beforeAutospacing="1" w:after="0" w:line="240" w:lineRule="auto"/>
              <w:jc w:val="center"/>
              <w:rPr>
                <w:rFonts w:ascii="Times New Roman" w:eastAsia="Times New Roman" w:hAnsi="Times New Roman" w:cs="Times New Roman"/>
                <w:sz w:val="24"/>
                <w:szCs w:val="24"/>
              </w:rPr>
            </w:pPr>
            <w:bookmarkStart w:id="2" w:name="sub_1300"/>
            <w:bookmarkEnd w:id="2"/>
            <w:r w:rsidRPr="00105C83">
              <w:rPr>
                <w:rFonts w:ascii="Times New Roman" w:eastAsia="Times New Roman" w:hAnsi="Times New Roman" w:cs="Times New Roman"/>
                <w:b/>
                <w:bCs/>
                <w:sz w:val="26"/>
                <w:szCs w:val="26"/>
              </w:rPr>
              <w:t>Взаимодействие органа местного самоуправления с институтами гражданского общества и гражданами,</w:t>
            </w:r>
          </w:p>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а также создание эффективной системы обратной связи, обеспечение доступности информации</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о деятельности органов местного самоуправления и должностных лиц муниципального образования</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3.1</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постоянно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 «Обратная связь для сообщений о фактах коррупции»;</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3.3</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администрация</w:t>
            </w: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постоянно</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 xml:space="preserve">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проведение мониторинга обращений граждан и организаций по фактам проявления коррупции в органе местного самоуправления </w:t>
            </w:r>
          </w:p>
        </w:tc>
      </w:tr>
      <w:tr w:rsidR="00105C83" w:rsidRPr="00105C83" w:rsidTr="00105C83">
        <w:trPr>
          <w:tblCellSpacing w:w="0" w:type="dxa"/>
        </w:trPr>
        <w:tc>
          <w:tcPr>
            <w:tcW w:w="14925" w:type="dxa"/>
            <w:gridSpan w:val="5"/>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p>
        </w:tc>
      </w:tr>
      <w:tr w:rsidR="00105C83" w:rsidRPr="00105C83" w:rsidTr="00105C83">
        <w:trPr>
          <w:tblCellSpacing w:w="0" w:type="dxa"/>
        </w:trPr>
        <w:tc>
          <w:tcPr>
            <w:tcW w:w="14925" w:type="dxa"/>
            <w:gridSpan w:val="5"/>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numPr>
                <w:ilvl w:val="0"/>
                <w:numId w:val="5"/>
              </w:num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Мероприятия органа местного самоуправления, направленные на обеспечение реализации требований</w:t>
            </w:r>
          </w:p>
          <w:p w:rsidR="00105C83" w:rsidRPr="00105C83" w:rsidRDefault="00105C83" w:rsidP="00105C83">
            <w:pPr>
              <w:spacing w:before="100" w:beforeAutospacing="1" w:after="0"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законодательства о противодействии коррупции, касающихся обязанности</w:t>
            </w:r>
          </w:p>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b/>
                <w:bCs/>
                <w:sz w:val="26"/>
                <w:szCs w:val="26"/>
              </w:rPr>
              <w:t>муниципальных учреждений и предприятий принимать меры по предупреждению коррупции</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4.1</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Принятие кодексов этики и служебного поведения в муниципальных учреждениях и предприятиях</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администрация </w:t>
            </w: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2018 год</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4.2</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администрация </w:t>
            </w: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2018 год</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105C83" w:rsidRPr="00105C83" w:rsidTr="00105C83">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6"/>
                <w:szCs w:val="26"/>
              </w:rPr>
              <w:t>4.3</w:t>
            </w:r>
          </w:p>
        </w:tc>
        <w:tc>
          <w:tcPr>
            <w:tcW w:w="390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Внедрение в практику стандартов и процедур, направленных на обеспечение добросовестной работы муниципальных учреждений </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p>
        </w:tc>
        <w:tc>
          <w:tcPr>
            <w:tcW w:w="205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администрация </w:t>
            </w:r>
          </w:p>
        </w:tc>
        <w:tc>
          <w:tcPr>
            <w:tcW w:w="1485"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119" w:line="240" w:lineRule="auto"/>
              <w:jc w:val="center"/>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 xml:space="preserve">постоянно </w:t>
            </w:r>
          </w:p>
        </w:tc>
        <w:tc>
          <w:tcPr>
            <w:tcW w:w="6150" w:type="dxa"/>
            <w:tcBorders>
              <w:top w:val="outset" w:sz="6" w:space="0" w:color="000000"/>
              <w:left w:val="outset" w:sz="6" w:space="0" w:color="000000"/>
              <w:bottom w:val="outset" w:sz="6" w:space="0" w:color="000000"/>
              <w:right w:val="outset" w:sz="6" w:space="0" w:color="000000"/>
            </w:tcBorders>
            <w:hideMark/>
          </w:tcPr>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bookmarkStart w:id="3" w:name="_GoBack"/>
            <w:bookmarkEnd w:id="3"/>
            <w:r w:rsidRPr="00105C83">
              <w:rPr>
                <w:rFonts w:ascii="Times New Roman" w:eastAsia="Times New Roman" w:hAnsi="Times New Roman" w:cs="Times New Roman"/>
                <w:sz w:val="24"/>
                <w:szCs w:val="24"/>
              </w:rPr>
              <w:t>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p>
          <w:p w:rsidR="00105C83" w:rsidRPr="00105C83" w:rsidRDefault="00105C83" w:rsidP="00105C83">
            <w:pPr>
              <w:spacing w:before="100" w:beforeAutospacing="1" w:after="119"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p>
    <w:p w:rsidR="00931342" w:rsidRDefault="00931342" w:rsidP="00931342">
      <w:pPr>
        <w:pStyle w:val="a4"/>
        <w:spacing w:after="0"/>
      </w:pPr>
      <w:r>
        <w:rPr>
          <w:sz w:val="27"/>
          <w:szCs w:val="27"/>
        </w:rPr>
        <w:t xml:space="preserve">Информационный бюллетень Чиндяновского сельского поселения Дубенского муниципального района Республики Мордовия </w:t>
      </w:r>
      <w:r>
        <w:t xml:space="preserve">  № </w:t>
      </w:r>
      <w:r>
        <w:rPr>
          <w:sz w:val="27"/>
          <w:szCs w:val="27"/>
        </w:rPr>
        <w:t xml:space="preserve">2 от 05.03.2018 года. </w:t>
      </w:r>
    </w:p>
    <w:p w:rsidR="00931342" w:rsidRDefault="00931342" w:rsidP="00931342">
      <w:pPr>
        <w:pStyle w:val="a4"/>
        <w:spacing w:before="0" w:beforeAutospacing="0" w:after="0"/>
      </w:pPr>
      <w:r>
        <w:rPr>
          <w:sz w:val="27"/>
          <w:szCs w:val="27"/>
        </w:rPr>
        <w:t xml:space="preserve">Учредитель: Совет депутатов Чиндяновского сельского поселения </w:t>
      </w:r>
      <w:r>
        <w:t xml:space="preserve"> </w:t>
      </w:r>
      <w:r>
        <w:rPr>
          <w:color w:val="000000"/>
          <w:sz w:val="27"/>
          <w:szCs w:val="27"/>
        </w:rPr>
        <w:t xml:space="preserve">Дубенского муниципального района Республики Мордовия. </w:t>
      </w:r>
      <w:r>
        <w:t>Т</w:t>
      </w:r>
      <w:r>
        <w:rPr>
          <w:sz w:val="27"/>
          <w:szCs w:val="27"/>
        </w:rPr>
        <w:t>ираж : 5 экз.</w:t>
      </w:r>
    </w:p>
    <w:p w:rsidR="00105C83" w:rsidRPr="00105C83" w:rsidRDefault="00105C83" w:rsidP="00105C83">
      <w:pPr>
        <w:spacing w:before="100" w:beforeAutospacing="1" w:after="0" w:line="240" w:lineRule="auto"/>
        <w:rPr>
          <w:rFonts w:ascii="Times New Roman" w:eastAsia="Times New Roman" w:hAnsi="Times New Roman" w:cs="Times New Roman"/>
          <w:sz w:val="24"/>
          <w:szCs w:val="24"/>
        </w:rPr>
      </w:pPr>
    </w:p>
    <w:bookmarkStart w:id="4" w:name="sdendnote1sym"/>
    <w:p w:rsidR="00105C83" w:rsidRPr="00105C83" w:rsidRDefault="004157B1" w:rsidP="00105C83">
      <w:pPr>
        <w:spacing w:before="100" w:beforeAutospacing="1" w:after="0" w:line="240" w:lineRule="auto"/>
        <w:rPr>
          <w:rFonts w:ascii="Times New Roman" w:eastAsia="Times New Roman" w:hAnsi="Times New Roman" w:cs="Times New Roman"/>
          <w:sz w:val="24"/>
          <w:szCs w:val="24"/>
        </w:rPr>
      </w:pPr>
      <w:r w:rsidRPr="00105C83">
        <w:rPr>
          <w:rFonts w:ascii="Times New Roman" w:eastAsia="Times New Roman" w:hAnsi="Times New Roman" w:cs="Times New Roman"/>
          <w:sz w:val="24"/>
          <w:szCs w:val="24"/>
        </w:rPr>
        <w:fldChar w:fldCharType="begin"/>
      </w:r>
      <w:r w:rsidR="00105C83" w:rsidRPr="00105C83">
        <w:rPr>
          <w:rFonts w:ascii="Times New Roman" w:eastAsia="Times New Roman" w:hAnsi="Times New Roman" w:cs="Times New Roman"/>
          <w:sz w:val="24"/>
          <w:szCs w:val="24"/>
        </w:rPr>
        <w:instrText xml:space="preserve"> HYPERLINK "" \l "sdendnote1anc" </w:instrText>
      </w:r>
      <w:r w:rsidRPr="00105C83">
        <w:rPr>
          <w:rFonts w:ascii="Times New Roman" w:eastAsia="Times New Roman" w:hAnsi="Times New Roman" w:cs="Times New Roman"/>
          <w:sz w:val="24"/>
          <w:szCs w:val="24"/>
        </w:rPr>
        <w:fldChar w:fldCharType="separate"/>
      </w:r>
      <w:r w:rsidR="00105C83" w:rsidRPr="00105C83">
        <w:rPr>
          <w:rFonts w:ascii="Times New Roman" w:eastAsia="Times New Roman" w:hAnsi="Times New Roman" w:cs="Times New Roman"/>
          <w:color w:val="0000FF"/>
          <w:sz w:val="24"/>
          <w:szCs w:val="24"/>
          <w:u w:val="single"/>
        </w:rPr>
        <w:t>i</w:t>
      </w:r>
      <w:r w:rsidRPr="00105C83">
        <w:rPr>
          <w:rFonts w:ascii="Times New Roman" w:eastAsia="Times New Roman" w:hAnsi="Times New Roman" w:cs="Times New Roman"/>
          <w:sz w:val="24"/>
          <w:szCs w:val="24"/>
        </w:rPr>
        <w:fldChar w:fldCharType="end"/>
      </w:r>
      <w:bookmarkEnd w:id="4"/>
    </w:p>
    <w:p w:rsidR="00105C83" w:rsidRPr="00105C83" w:rsidRDefault="00105C83" w:rsidP="00105C83">
      <w:pPr>
        <w:spacing w:before="100" w:beforeAutospacing="1" w:after="0" w:line="240" w:lineRule="auto"/>
        <w:ind w:left="284" w:hanging="284"/>
        <w:rPr>
          <w:rFonts w:ascii="Times New Roman" w:eastAsia="Times New Roman" w:hAnsi="Times New Roman" w:cs="Times New Roman"/>
          <w:sz w:val="20"/>
          <w:szCs w:val="20"/>
        </w:rPr>
      </w:pPr>
    </w:p>
    <w:p w:rsidR="00644C26" w:rsidRDefault="00644C26"/>
    <w:sectPr w:rsidR="00644C26" w:rsidSect="00105C83">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52E4A"/>
    <w:multiLevelType w:val="multilevel"/>
    <w:tmpl w:val="252421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A94BE9"/>
    <w:multiLevelType w:val="multilevel"/>
    <w:tmpl w:val="C8669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577719"/>
    <w:multiLevelType w:val="multilevel"/>
    <w:tmpl w:val="A058C7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AAF51CD"/>
    <w:multiLevelType w:val="multilevel"/>
    <w:tmpl w:val="EBD273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D1F34D5"/>
    <w:multiLevelType w:val="multilevel"/>
    <w:tmpl w:val="0F1E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drawingGridHorizontalSpacing w:val="110"/>
  <w:displayHorizontalDrawingGridEvery w:val="2"/>
  <w:characterSpacingControl w:val="doNotCompress"/>
  <w:savePreviewPicture/>
  <w:compat>
    <w:useFELayout/>
  </w:compat>
  <w:rsids>
    <w:rsidRoot w:val="00105C83"/>
    <w:rsid w:val="00105C83"/>
    <w:rsid w:val="00173B71"/>
    <w:rsid w:val="004157B1"/>
    <w:rsid w:val="00644C26"/>
    <w:rsid w:val="00931342"/>
    <w:rsid w:val="009E01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3B71"/>
  </w:style>
  <w:style w:type="paragraph" w:styleId="1">
    <w:name w:val="heading 1"/>
    <w:basedOn w:val="a"/>
    <w:link w:val="10"/>
    <w:uiPriority w:val="9"/>
    <w:qFormat/>
    <w:rsid w:val="00105C83"/>
    <w:pPr>
      <w:keepNext/>
      <w:spacing w:before="100" w:beforeAutospacing="1" w:after="62"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5C83"/>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105C83"/>
    <w:rPr>
      <w:color w:val="0000FF"/>
      <w:u w:val="single"/>
    </w:rPr>
  </w:style>
  <w:style w:type="paragraph" w:styleId="a4">
    <w:name w:val="Normal (Web)"/>
    <w:basedOn w:val="a"/>
    <w:uiPriority w:val="99"/>
    <w:unhideWhenUsed/>
    <w:rsid w:val="00105C83"/>
    <w:pPr>
      <w:spacing w:before="100" w:beforeAutospacing="1" w:after="119" w:line="240" w:lineRule="auto"/>
    </w:pPr>
    <w:rPr>
      <w:rFonts w:ascii="Times New Roman" w:eastAsia="Times New Roman" w:hAnsi="Times New Roman" w:cs="Times New Roman"/>
      <w:sz w:val="24"/>
      <w:szCs w:val="24"/>
    </w:rPr>
  </w:style>
  <w:style w:type="paragraph" w:customStyle="1" w:styleId="sdendnote">
    <w:name w:val="sdendnote"/>
    <w:basedOn w:val="a"/>
    <w:rsid w:val="00105C83"/>
    <w:pPr>
      <w:spacing w:before="100" w:beforeAutospacing="1" w:after="0" w:line="240" w:lineRule="auto"/>
      <w:ind w:left="284" w:hanging="284"/>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424814068">
      <w:bodyDiv w:val="1"/>
      <w:marLeft w:val="0"/>
      <w:marRight w:val="0"/>
      <w:marTop w:val="0"/>
      <w:marBottom w:val="0"/>
      <w:divBdr>
        <w:top w:val="none" w:sz="0" w:space="0" w:color="auto"/>
        <w:left w:val="none" w:sz="0" w:space="0" w:color="auto"/>
        <w:bottom w:val="none" w:sz="0" w:space="0" w:color="auto"/>
        <w:right w:val="none" w:sz="0" w:space="0" w:color="auto"/>
      </w:divBdr>
      <w:divsChild>
        <w:div w:id="1069110308">
          <w:marLeft w:val="0"/>
          <w:marRight w:val="0"/>
          <w:marTop w:val="0"/>
          <w:marBottom w:val="0"/>
          <w:divBdr>
            <w:top w:val="none" w:sz="0" w:space="0" w:color="auto"/>
            <w:left w:val="none" w:sz="0" w:space="0" w:color="auto"/>
            <w:bottom w:val="none" w:sz="0" w:space="0" w:color="auto"/>
            <w:right w:val="none" w:sz="0" w:space="0" w:color="auto"/>
          </w:divBdr>
        </w:div>
      </w:divsChild>
    </w:div>
    <w:div w:id="156579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garantf1://12036354.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70083094.100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1BD43-F2FB-4936-88A6-EA0AC89A3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3995</Words>
  <Characters>22778</Characters>
  <Application>Microsoft Office Word</Application>
  <DocSecurity>0</DocSecurity>
  <Lines>189</Lines>
  <Paragraphs>53</Paragraphs>
  <ScaleCrop>false</ScaleCrop>
  <Company/>
  <LinksUpToDate>false</LinksUpToDate>
  <CharactersWithSpaces>26720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2018-05-04T06:43:00Z</dcterms:created>
  <dcterms:modified xsi:type="dcterms:W3CDTF">2018-05-04T07:35:00Z</dcterms:modified>
</cp:coreProperties>
</file>