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Вопрос.  </w:t>
      </w:r>
      <w:r>
        <w:rPr>
          <w:rFonts w:ascii="Times New Roman" w:hAnsi="Times New Roman"/>
          <w:b/>
          <w:bCs/>
          <w:sz w:val="24"/>
          <w:szCs w:val="24"/>
        </w:rPr>
        <w:t xml:space="preserve">Как получить набор социальных услуг (далее НСУ)?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твет: Набор социальных услуг предоставляется получателям ежемесячной денежной выплаты. НСУ включает в себя: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утевки на санаторно-курортное лечение для профилактики основных заболеваний.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есплатный проезд на пригородном железнодорожном транспорте, а также на междугородном транспорте к месту лечения и обратно.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  <w:t>По выбору гражданина НСУ может предоставляться в натуральной форме либо в денежном выражении в случае отказа от получения полного набора социальных услуг или его части путем подачи соответствующего заявления до 1 октября текущего года в Пенсионный фонд по месту получения ЕДВ. Получателю НСУ достаточно единожды подать заявление об отказе от льгот в натуральном виде, после чего нет необходимости ежегодно подтверждать свое решение. Но если гражданин примет решение возобновить получение всех или одной из социальных услуг с января следующего года, ему необходимо обратиться с заявлением в Пенсионный фонд до 1 октября текущего года.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6c5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2018-05-11T08:02:00Z</dcterms:created>
  <dc:creator>011KudashkinaLN</dc:creator>
  <dc:language>ru-RU</dc:language>
  <dcterms:modified xsi:type="dcterms:W3CDTF">2018-05-16T16:01:29Z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