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557" w:rsidRDefault="00F700EB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  <w:t xml:space="preserve">Вопрос. </w:t>
      </w:r>
      <w:r w:rsidR="00BD0F58">
        <w:rPr>
          <w:rFonts w:ascii="Times New Roman" w:hAnsi="Times New Roman"/>
          <w:b/>
          <w:bCs/>
        </w:rPr>
        <w:t>Что такое транспортная часть набора социальных услуг в натуральном выражении и как можно воспользоваться этой льготой?</w:t>
      </w:r>
      <w:r w:rsidR="00BD0F58">
        <w:rPr>
          <w:rFonts w:ascii="Times New Roman" w:hAnsi="Times New Roman"/>
        </w:rPr>
        <w:br/>
      </w:r>
      <w:r w:rsidR="00BD0F58">
        <w:rPr>
          <w:rFonts w:ascii="Times New Roman" w:hAnsi="Times New Roman"/>
        </w:rPr>
        <w:br/>
      </w:r>
      <w:r w:rsidR="00BD0F58">
        <w:rPr>
          <w:rFonts w:ascii="Times New Roman" w:hAnsi="Times New Roman"/>
        </w:rPr>
        <w:tab/>
        <w:t>Ответ.</w:t>
      </w:r>
      <w:r w:rsidR="00BD0F58">
        <w:rPr>
          <w:rFonts w:ascii="Times New Roman" w:hAnsi="Times New Roman"/>
        </w:rPr>
        <w:t xml:space="preserve"> Граждане, получающие ежемесячную денежную выплату в денежном выражении и транспортную часть набора социальных услуг в </w:t>
      </w:r>
      <w:r w:rsidR="00BD0F58">
        <w:rPr>
          <w:rFonts w:ascii="Times New Roman" w:hAnsi="Times New Roman"/>
        </w:rPr>
        <w:t>натуральном выражении, имеют право на бесплатный проезд на пригородном железнодорожном транспорте, а также на междугородном транспорте к месту лечения и обратно.</w:t>
      </w:r>
      <w:r w:rsidR="00BD0F58">
        <w:rPr>
          <w:rFonts w:ascii="Times New Roman" w:hAnsi="Times New Roman"/>
        </w:rPr>
        <w:br/>
      </w:r>
      <w:r w:rsidR="00BD0F58">
        <w:rPr>
          <w:rFonts w:ascii="Times New Roman" w:hAnsi="Times New Roman"/>
        </w:rPr>
        <w:tab/>
        <w:t>Для оформления проезда в пригородном сообщении необходимо обратиться с устным заявлением в би</w:t>
      </w:r>
      <w:r w:rsidR="00BD0F58">
        <w:rPr>
          <w:rFonts w:ascii="Times New Roman" w:hAnsi="Times New Roman"/>
        </w:rPr>
        <w:t>летную кассу и представить документ, удостоверяющий личность, документ, подтверждающий право на получение набора социальных услуг, справку, выданную Пенсионным фондом Российской Федерации.</w:t>
      </w:r>
      <w:r w:rsidR="00BD0F58">
        <w:rPr>
          <w:rFonts w:ascii="Times New Roman" w:hAnsi="Times New Roman"/>
        </w:rPr>
        <w:br/>
      </w:r>
      <w:r w:rsidR="00BD0F58">
        <w:rPr>
          <w:rFonts w:ascii="Times New Roman" w:hAnsi="Times New Roman"/>
        </w:rPr>
        <w:tab/>
        <w:t>Отметим, что гражданин сам принимает решение, в каком виде ему удо</w:t>
      </w:r>
      <w:r w:rsidR="00BD0F58">
        <w:rPr>
          <w:rFonts w:ascii="Times New Roman" w:hAnsi="Times New Roman"/>
        </w:rPr>
        <w:t>бно получать социальные услуги: в натуральной форме или в денежном эквиваленте, и подает в территориальный орган Пенсионного фонда России соответствующее заявление. При этом заявление о сделанном выборе достаточно подать один раз. После чего нет необходимо</w:t>
      </w:r>
      <w:r w:rsidR="00BD0F58">
        <w:rPr>
          <w:rFonts w:ascii="Times New Roman" w:hAnsi="Times New Roman"/>
        </w:rPr>
        <w:t xml:space="preserve">сти ежегодно подтверждать свое решение. Поданное заявление будет действовать, пока гражданин не изменит свой выбор. Только в этом случае ему нужно будет до 1 октября текущего года обратиться с соответствующим заявлением в территориальный орган Пенсионного </w:t>
      </w:r>
      <w:r w:rsidR="00BD0F58">
        <w:rPr>
          <w:rFonts w:ascii="Times New Roman" w:hAnsi="Times New Roman"/>
        </w:rPr>
        <w:t>фонда России. Поданное заявление будет действовать с 1 января следующего года.</w:t>
      </w:r>
    </w:p>
    <w:sectPr w:rsidR="00612557" w:rsidSect="00612557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612557"/>
    <w:rsid w:val="00612557"/>
    <w:rsid w:val="00BD0F58"/>
    <w:rsid w:val="00F70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958"/>
    <w:pPr>
      <w:spacing w:after="200"/>
    </w:pPr>
  </w:style>
  <w:style w:type="paragraph" w:styleId="1">
    <w:name w:val="heading 1"/>
    <w:basedOn w:val="a0"/>
    <w:rsid w:val="00612557"/>
    <w:pPr>
      <w:outlineLvl w:val="0"/>
    </w:pPr>
  </w:style>
  <w:style w:type="paragraph" w:styleId="2">
    <w:name w:val="heading 2"/>
    <w:basedOn w:val="a0"/>
    <w:rsid w:val="00612557"/>
    <w:pPr>
      <w:outlineLvl w:val="1"/>
    </w:pPr>
  </w:style>
  <w:style w:type="paragraph" w:styleId="3">
    <w:name w:val="heading 3"/>
    <w:basedOn w:val="a0"/>
    <w:rsid w:val="00612557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rsid w:val="0061255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612557"/>
    <w:pPr>
      <w:spacing w:after="140" w:line="288" w:lineRule="auto"/>
    </w:pPr>
  </w:style>
  <w:style w:type="paragraph" w:styleId="a5">
    <w:name w:val="List"/>
    <w:basedOn w:val="a4"/>
    <w:rsid w:val="00612557"/>
    <w:rPr>
      <w:rFonts w:cs="Mangal"/>
    </w:rPr>
  </w:style>
  <w:style w:type="paragraph" w:styleId="a6">
    <w:name w:val="Title"/>
    <w:basedOn w:val="a"/>
    <w:rsid w:val="0061255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612557"/>
    <w:pPr>
      <w:suppressLineNumbers/>
    </w:pPr>
    <w:rPr>
      <w:rFonts w:cs="Mangal"/>
    </w:rPr>
  </w:style>
  <w:style w:type="paragraph" w:customStyle="1" w:styleId="a8">
    <w:name w:val="Блочная цитата"/>
    <w:basedOn w:val="a"/>
    <w:qFormat/>
    <w:rsid w:val="00612557"/>
  </w:style>
  <w:style w:type="paragraph" w:customStyle="1" w:styleId="a9">
    <w:name w:val="Заглавие"/>
    <w:basedOn w:val="a0"/>
    <w:rsid w:val="00612557"/>
  </w:style>
  <w:style w:type="paragraph" w:styleId="aa">
    <w:name w:val="Subtitle"/>
    <w:basedOn w:val="a0"/>
    <w:rsid w:val="0061255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1156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СисАдмин</cp:lastModifiedBy>
  <cp:revision>4</cp:revision>
  <dcterms:created xsi:type="dcterms:W3CDTF">2018-05-04T07:41:00Z</dcterms:created>
  <dcterms:modified xsi:type="dcterms:W3CDTF">2018-05-21T13:44:00Z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