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before="140" w:after="120"/>
        <w:rPr/>
      </w:pPr>
      <w:r>
        <w:rPr>
          <w:rStyle w:val="Style11"/>
        </w:rPr>
        <w:t xml:space="preserve">     </w:t>
      </w:r>
      <w:hyperlink r:id="rId2">
        <w:r>
          <w:rPr>
            <w:rStyle w:val="Style11"/>
          </w:rPr>
          <w:t>Сроки назначения ЕДВ</w:t>
        </w:r>
      </w:hyperlink>
    </w:p>
    <w:p>
      <w:pPr>
        <w:pStyle w:val="Style14"/>
        <w:jc w:val="both"/>
        <w:rPr/>
      </w:pPr>
      <w:r>
        <w:rPr/>
        <w:tab/>
        <w:t>Решение о назначении либо об отказе в назначении ЕДВ выносится в течение 10 рабочих дней с момента регистрации заявления. Еще 5 дней отводится на то, чтобы проинформировать заявителя о принятом решении. Ежемесячная денежная выплата назначается со дня обращения за ней, но не ранее возникновения права на указанную выплату, на срок, в течение которого гражданин относится к той категории, которая имеет право на ЕДВ.</w:t>
      </w:r>
    </w:p>
    <w:p>
      <w:pPr>
        <w:pStyle w:val="3"/>
        <w:jc w:val="both"/>
        <w:rPr/>
      </w:pPr>
      <w:r>
        <w:rPr>
          <w:rStyle w:val="Style11"/>
        </w:rPr>
        <w:t xml:space="preserve">  </w:t>
      </w:r>
      <w:hyperlink r:id="rId3">
        <w:r>
          <w:rPr>
            <w:rStyle w:val="Style11"/>
          </w:rPr>
          <w:t>Выплата ЕДВ</w:t>
        </w:r>
      </w:hyperlink>
    </w:p>
    <w:p>
      <w:pPr>
        <w:pStyle w:val="Style14"/>
        <w:jc w:val="both"/>
        <w:rPr/>
      </w:pPr>
      <w:r>
        <w:rPr/>
        <w:t>Доставка ЕДВ осуществляется за текущий календарный месяц.</w:t>
      </w:r>
    </w:p>
    <w:p>
      <w:pPr>
        <w:pStyle w:val="Style14"/>
        <w:jc w:val="both"/>
        <w:rPr/>
      </w:pPr>
      <w:r>
        <w:rPr/>
        <w:t>Если гражданин является пенсионером, то выплату он получит одновременно с пенсией. Доставка ЕДВ будет осуществляться тем же способом, что и доставка пенсии: либо через Почту России, либо через банк, либо через другую организацию, занимающуюся доставкой пенсии. Для изменения способа доставки необходимо обратиться с заявлением в отделение Пенсионного фонда России. Гражданину, законным представителем которого является социальное учреждение, ежемесячная денежная выплата может перечисляться на счет указанного учреждения.</w:t>
      </w:r>
    </w:p>
    <w:p>
      <w:pPr>
        <w:pStyle w:val="Style14"/>
        <w:jc w:val="both"/>
        <w:rPr/>
      </w:pPr>
      <w:bookmarkStart w:id="0" w:name="__DdeLink__11_108804994"/>
      <w:bookmarkEnd w:id="0"/>
      <w:r>
        <w:rPr/>
        <w:t>Если гражданин не является пенсионером, то он должен выбрать способ доставки (через Почту России, через банк либо через другую организацию, занимающуюся доставкой пенсии) и подать заявление о доставке социальной выплаты. Полный перечень организаций, занимающихся доставкой пенсии в Вашем регионе (в том числе осуществляющих доставку пенсии на дом), есть в распоряжении Пенсионного фонда России по месту регистрации (в том числе временной) или фактического проживания.</w:t>
      </w:r>
    </w:p>
    <w:p>
      <w:pPr>
        <w:pStyle w:val="Normal"/>
        <w:spacing w:before="0" w:after="200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d6d4a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Normal"/>
    <w:link w:val="30"/>
    <w:rsid w:val="004029da"/>
    <w:pPr>
      <w:keepNext/>
      <w:widowControl w:val="false"/>
      <w:spacing w:lineRule="auto" w:line="240" w:before="140" w:after="120"/>
      <w:outlineLvl w:val="2"/>
    </w:pPr>
    <w:rPr>
      <w:rFonts w:ascii="Liberation Sans" w:hAnsi="Liberation Sans" w:eastAsia="Microsoft YaHei" w:cs="Mangal"/>
      <w:b/>
      <w:bCs/>
      <w:color w:val="00000A"/>
      <w:sz w:val="28"/>
      <w:szCs w:val="28"/>
      <w:lang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31" w:customStyle="1">
    <w:name w:val="Заголовок 3 Знак"/>
    <w:basedOn w:val="DefaultParagraphFont"/>
    <w:link w:val="3"/>
    <w:qFormat/>
    <w:rsid w:val="004029da"/>
    <w:rPr>
      <w:rFonts w:ascii="Liberation Sans" w:hAnsi="Liberation Sans" w:eastAsia="Microsoft YaHei" w:cs="Mangal"/>
      <w:b/>
      <w:bCs/>
      <w:color w:val="00000A"/>
      <w:sz w:val="28"/>
      <w:szCs w:val="28"/>
      <w:lang w:eastAsia="zh-CN" w:bidi="hi-IN"/>
    </w:rPr>
  </w:style>
  <w:style w:type="character" w:styleId="Style11" w:customStyle="1">
    <w:name w:val="Интернет-ссылка"/>
    <w:rsid w:val="004029da"/>
    <w:rPr>
      <w:color w:val="000080"/>
      <w:u w:val="single"/>
    </w:rPr>
  </w:style>
  <w:style w:type="character" w:styleId="Style12" w:customStyle="1">
    <w:name w:val="Основной текст Знак"/>
    <w:basedOn w:val="DefaultParagraphFont"/>
    <w:link w:val="a3"/>
    <w:qFormat/>
    <w:rsid w:val="004029da"/>
    <w:rPr>
      <w:rFonts w:ascii="Liberation Serif" w:hAnsi="Liberation Serif" w:eastAsia="SimSun" w:cs="Mangal"/>
      <w:color w:val="00000A"/>
      <w:sz w:val="24"/>
      <w:szCs w:val="2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link w:val="a4"/>
    <w:rsid w:val="004029da"/>
    <w:pPr>
      <w:widowControl w:val="false"/>
      <w:spacing w:lineRule="auto" w:line="288" w:before="0" w:after="140"/>
    </w:pPr>
    <w:rPr>
      <w:rFonts w:ascii="Liberation Serif" w:hAnsi="Liberation Serif" w:eastAsia="SimSun" w:cs="Mangal"/>
      <w:color w:val="00000A"/>
      <w:sz w:val="24"/>
      <w:szCs w:val="24"/>
      <w:lang w:eastAsia="zh-CN" w:bidi="hi-IN"/>
    </w:rPr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f.ru/knopki/zhizn~430" TargetMode="External"/><Relationship Id="rId3" Type="http://schemas.openxmlformats.org/officeDocument/2006/relationships/hyperlink" Target="http://www.pfrf.ru/knopki/zhizn~430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2019-01-22T11:06:00Z</dcterms:created>
  <dc:creator>Мещерякова Зинаида Анатольевна</dc:creator>
  <dc:language>ru-RU</dc:language>
  <cp:lastPrinted>2019-02-21T10:45:00Z</cp:lastPrinted>
  <dcterms:modified xsi:type="dcterms:W3CDTF">2019-02-21T10:45:12Z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