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Внимание! </w:t>
      </w:r>
      <w:bookmarkStart w:id="0" w:name="__DdeLink__581_357720074"/>
      <w:r>
        <w:rPr/>
        <w:t>Важные изменения для участников Программы государственного софинансирования пенси</w:t>
      </w:r>
      <w:bookmarkEnd w:id="0"/>
      <w:r>
        <w:rPr/>
        <w:t xml:space="preserve">й!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968375</wp:posOffset>
            </wp:positionH>
            <wp:positionV relativeFrom="paragraph">
              <wp:posOffset>89535</wp:posOffset>
            </wp:positionV>
            <wp:extent cx="2637790" cy="373316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3733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2019-02-04T13:00:41Z</dcterms:created>
  <dc:language>ru-RU</dc:language>
  <dcterms:modified xsi:type="dcterms:W3CDTF">2019-03-12T10:24:23Z</dcterms:modified>
  <cp:revision>2</cp:revision>
</cp:coreProperties>
</file>