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pict>
              <v:rect style="position:absolute;margin-left:0pt;margin-top:0pt;width:0pt;height:0pt;z-index:0;" strokecolor="000000" fillcolor="FFFFFF">
                <v:fill r:id="image000.png" Type="frame"/>
              </v:rect>
            </w:pict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января 2019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01.01.2019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Администрация Кочкуровского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04301448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Бюджет Кочкуровского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89216830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2 409 535,25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2 409 535,25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2 409 535,25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26 401,03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26 401,03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26 401,03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251,38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5 262,00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5 262,00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5 262,00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98 056,09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98 056,09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98 056,09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779,03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779,03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779,03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48 137,68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48 137,68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48 137,68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164 131,81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164 131,81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164 131,81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 0000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1165104002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2020302410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7715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0000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2020401410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112 632,50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112 632,50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112 632,50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Дотации бюджетам бюджетной системы Российской Федерации 0000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 0000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1 088 500,00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1 088 500,00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1 088 500,00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 0000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59 815,99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59 815,99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59 815,99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2 436 129,18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2 436 129,18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2 436 129,18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2 436 129,18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65 624,49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65 624,49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65 624,49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65 624,49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18 707,44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18 707,44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18 707,44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18 707,44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191 850,89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191 850,89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191 850,89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191 850,89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28 416,66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28 416,66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28 416,66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28 416,66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8 398,58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8 398,58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8 398,58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8 398,58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14 336,00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14 336,00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14 336,00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14 336,00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11 984,87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11 984,87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11 984,87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11 984,87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343 156,14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343 156,14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343 156,14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343 156,14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27 952,69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27 952,69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27 952,69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27 952,69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298 357,50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298 357,50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298 357,50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298 357,50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142 275,38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142 275,38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142 275,38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142 275,38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115 856,07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115 856,07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115 856,07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115 856,07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48 232,68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48 232,68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48 232,68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48 232,68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11 583,31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11 583,31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11 583,31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11 583,31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112 632,50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112 632,50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112 632,50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112 632,50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98 901,00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98 901,00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98 901,00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98 901,00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125 872,52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125 872,52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125 872,52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125 872,52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182 198,72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182 198,72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182 198,72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182 198,72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 в уставный капитал открытого акционерного общества «Всероссийский научный центр по безопасности биологически активных веществ», г. Старая Купавна, Московская область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915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61 501,74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61 501,74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61 501,74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61 501,74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-26 593,93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-26 593,93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26 593,93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26 593,93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26 593,93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26 593,93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26 593,93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26 593,93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-2 409 535,25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-2 409 535,25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2 436 129,18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2 436 129,18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Л.И. Слушкина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Л.И. Максимова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 декабря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	<Relationship Id="image000.png" Type="http://schemas.openxmlformats.org/officeDocument/2006/relationships/image" Target="media/image000.png"/>
</Relationships>
</file>