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</w:t>
      </w:r>
      <w:proofErr w:type="gramStart"/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ДЕПУТАТОВ </w:t>
      </w:r>
      <w:r w:rsidR="00786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ПЕТРОВСКОГО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СЕЛЬСКОГО ПОСЕЛЕНИЯ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ДУБЕНСКОГО МУНИЦИПАЛЬ</w:t>
      </w:r>
      <w:r w:rsidR="00786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НОГО РАЙОНА РЕСПУБЛИКИ МОРДОВИИ ЧЕТВЕРТОГО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СОЗЫВА</w:t>
      </w:r>
      <w:proofErr w:type="gramEnd"/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РЕШЕНИЕ</w:t>
      </w:r>
      <w:r w:rsidR="007869FF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</w:t>
      </w: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A62C5A" w:rsidRPr="00A62C5A" w:rsidRDefault="00050216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29.08</w:t>
      </w:r>
      <w:r w:rsidR="00A62C5A"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.2019 </w:t>
      </w:r>
      <w:r w:rsid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A62C5A"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77</w:t>
      </w: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7F1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установлении налога</w:t>
      </w:r>
      <w:r w:rsid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имущество физических лиц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</w:t>
      </w:r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2641EE" w:rsidRDefault="002641EE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гл. 32 Налогового кодекса Российской Федерации, Федеральным законом от 6 октября 2003 г. N 131-ФЗ "Об общих принципах организации местного самоуправления в Российской Федерации" и Уставом </w:t>
      </w:r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Совет депутатов </w:t>
      </w:r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решил: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Ввести на территории </w:t>
      </w:r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налог на имущество физических лиц.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Установить следующие налоговые ставки в зависимости от кадастровой стоимости объектов недвижимого имущества в размере: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1) 0,1 процента кадастровой стоимости объекта налогообложения в отношении: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proofErr w:type="gramStart"/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дифференцированном</w:t>
      </w:r>
      <w:proofErr w:type="gramEnd"/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зависимости от кадастровой стоимости жилых помещений (квартир, частей квартир, комнат):</w:t>
      </w:r>
    </w:p>
    <w:tbl>
      <w:tblPr>
        <w:tblW w:w="101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15"/>
        <w:gridCol w:w="3070"/>
      </w:tblGrid>
      <w:tr w:rsidR="002641EE" w:rsidRPr="002641EE" w:rsidTr="00444311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Кадастровая стоимость объекта налогообложения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Ставка налога</w:t>
            </w:r>
          </w:p>
        </w:tc>
      </w:tr>
      <w:tr w:rsidR="002641EE" w:rsidRPr="002641EE" w:rsidTr="00444311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3 млн. рублей (включительно)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0,1%</w:t>
            </w:r>
          </w:p>
        </w:tc>
      </w:tr>
      <w:tr w:rsidR="002641EE" w:rsidRPr="002641EE" w:rsidTr="00444311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Свыше 3 млн. рублей до 5 млн. рублей (включительно)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0,2%</w:t>
            </w:r>
          </w:p>
        </w:tc>
      </w:tr>
      <w:tr w:rsidR="002641EE" w:rsidRPr="002641EE" w:rsidTr="00444311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Свыше 5 млн. рублей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0,3%</w:t>
            </w:r>
          </w:p>
        </w:tc>
      </w:tr>
    </w:tbl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3) 0,3 процента кадастровой стоимости объекта налогообложения в отношении: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жилых домов; частей жилых домов;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единых недвижимых комплексов, в состав которых входит хотя бы одно жилое помещение (жилой дом);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гаражей и </w:t>
      </w:r>
      <w:proofErr w:type="spellStart"/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</w:t>
      </w:r>
      <w:proofErr w:type="spellEnd"/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-мест, в том числе расположенных в объектах налогообложения, указанных в подпункте 4 настоящего пункта;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объектов незавершенного строительства в случае, если проектируемым </w:t>
      </w: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назначением таких объектов является жилой дом.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4) 2,0 процента кадастровой стоимости объекта налогообложения в отношении объектов налогообложения, включенных в перечень, определяемый в соответствии с пунктом 7 статьи 378.2 Налогового кодекса Российской Федерации,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300,0 миллионов рублей.</w:t>
      </w:r>
      <w:proofErr w:type="gramEnd"/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5) 0,5 процента кадастровой стоимости объекта налогообложения в отношении прочих объектов налогообложения.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Налогоплательщики, объекты налогообложения, налоговая база, налоговый период, налоговые льготы, сроки уплаты, порядок исчисления суммы налога определяются главой 32. "Налог на имущество физических лиц" Налогового кодекса Российской Федерации.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Освободить от уплаты налога на имущество физических лиц в отношении жилого дома, части жилого дома, жилого помещения (квартира, часть квартиры, комната), не используемого в предпринимательской деятельности, следующие категории налогоплательщиков: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семей, имеющих трех и более детей в возрасте до 18 лет - собственников имущества, указанного в абзаце первом.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подтверждающие право на льготы, предоставляются в налоговые органы по месту нахождения недвижимого имущества не позднее 31 декабря года, являющегося налоговым периодом, начиная с которого применяется налоговая льгота.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определении подлежащей уплате налогоплательщиком суммы налога налоговая льгота предоставляется </w:t>
      </w:r>
      <w:proofErr w:type="gramStart"/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одного объекта налогообложения каждого вида по выбору налогоплательщика вне зависимости от количества оснований для применения</w:t>
      </w:r>
      <w:proofErr w:type="gramEnd"/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налоговых льгот.</w:t>
      </w:r>
    </w:p>
    <w:p w:rsidR="002641EE" w:rsidRPr="002641EE" w:rsidRDefault="0050657F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641EE"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Признать утратившими силу решение Совета депутатов </w:t>
      </w:r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r w:rsidR="002641EE"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</w:t>
      </w:r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05.03.2019г.</w:t>
      </w:r>
      <w:r w:rsidR="002641EE"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67</w:t>
      </w:r>
      <w:r w:rsidR="002641EE"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«Об установлении налога на имущество физических лиц».</w:t>
      </w:r>
    </w:p>
    <w:p w:rsidR="00612F87" w:rsidRPr="00612F87" w:rsidRDefault="00612F87" w:rsidP="00612F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12F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настоящее решение в официальном печатном издании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r w:rsidRPr="00612F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и разместить на официальном сайте </w:t>
      </w:r>
      <w:proofErr w:type="gramStart"/>
      <w:r w:rsidRPr="00612F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органов местного самоуправления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bookmarkStart w:id="0" w:name="_GoBack"/>
      <w:bookmarkEnd w:id="0"/>
      <w:r w:rsidRPr="00612F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</w:t>
      </w:r>
      <w:proofErr w:type="gramEnd"/>
      <w:r w:rsidRPr="00612F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Мордовия.</w:t>
      </w:r>
    </w:p>
    <w:p w:rsidR="00612F87" w:rsidRPr="00612F87" w:rsidRDefault="00612F87" w:rsidP="00612F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612F87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решение вступает в силу с 1 января 2020 года, но не ранее чем по истечении одного месяца со дня его официального опубликования.</w:t>
      </w:r>
    </w:p>
    <w:p w:rsidR="00612F87" w:rsidRPr="00612F87" w:rsidRDefault="00612F87" w:rsidP="00612F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</w:t>
      </w:r>
      <w:proofErr w:type="spellStart"/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Н.А.Арапова</w:t>
      </w:r>
      <w:proofErr w:type="spellEnd"/>
    </w:p>
    <w:p w:rsidR="00FF08DC" w:rsidRPr="00A62C5A" w:rsidRDefault="00FF08DC" w:rsidP="00A62C5A">
      <w:pPr>
        <w:rPr>
          <w:rFonts w:ascii="Times New Roman" w:eastAsia="Calibri" w:hAnsi="Times New Roman" w:cs="Times New Roman"/>
          <w:sz w:val="28"/>
          <w:szCs w:val="28"/>
        </w:rPr>
      </w:pPr>
    </w:p>
    <w:sectPr w:rsidR="00FF08DC" w:rsidRPr="00A62C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7F1"/>
    <w:rsid w:val="00050216"/>
    <w:rsid w:val="002641EE"/>
    <w:rsid w:val="004507F1"/>
    <w:rsid w:val="0050657F"/>
    <w:rsid w:val="00553223"/>
    <w:rsid w:val="005706D2"/>
    <w:rsid w:val="005E1565"/>
    <w:rsid w:val="00612F87"/>
    <w:rsid w:val="007869FF"/>
    <w:rsid w:val="00A62C5A"/>
    <w:rsid w:val="00FF0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9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6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2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4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19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2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4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96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8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7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6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9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6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5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63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4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8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2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4295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admin</cp:lastModifiedBy>
  <cp:revision>8</cp:revision>
  <dcterms:created xsi:type="dcterms:W3CDTF">2019-08-26T07:45:00Z</dcterms:created>
  <dcterms:modified xsi:type="dcterms:W3CDTF">2019-08-29T11:37:00Z</dcterms:modified>
</cp:coreProperties>
</file>