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left"/>
        <w:rPr/>
      </w:pPr>
      <w:r>
        <w:rPr>
          <w:rFonts w:eastAsia="Times New Roman" w:cs="Times New Roman" w:ascii="Times New Roman" w:hAnsi="Times New Roman"/>
          <w:b/>
          <w:bCs/>
          <w:color w:val="00000A"/>
          <w:lang w:eastAsia="ru-RU" w:bidi="ar-SA"/>
        </w:rPr>
        <w:t>Материнский капитал можно использовать на оплату товаров и услуг для социальной адаптации детей-инвалидов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br/>
        <w:br/>
      </w:r>
    </w:p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ab/>
        <w:t>Напоминаем, что средства маткапитала можно направить на компенсацию расходов на приобретение допущенных к обращению на территории РФ товаров и услуг, которые предназначены для социальной адаптации и интеграции в общество детей-инвалидов в соответствии с индивидуальной программой реабилитации или абилитации, разработанной учреждением медико-социальной экспертизы. Индивидуальная программа реабилитации должна быть действительна на день приобретения товаров и услуг.</w:t>
        <w:br/>
        <w:t>При этом нет необходимости дожидаться трехлетия ребенка, давшего право на материнский капитал. Средства можно направить как на родного ребенка-инвалида, так и на усыновленного.</w:t>
        <w:br/>
        <w:t>Заявление о распоряжении материнским капиталом можно подать в клиентской службе ПФР, или в электронном виде через Личный кабинет гражданина.</w:t>
        <w:br/>
        <w:t>Подробная информация о распоряжении материнским капиталом по данному направлению на сайте ПФР в разделе «Жизненные ситуации».</w:t>
      </w:r>
    </w:p>
    <w:p>
      <w:pPr>
        <w:pStyle w:val="Normal"/>
        <w:widowControl/>
        <w:jc w:val="center"/>
        <w:rPr/>
      </w:pPr>
      <w:r>
        <w:rPr/>
        <w:drawing>
          <wp:inline distT="0" distB="0" distL="0" distR="0">
            <wp:extent cx="2714625" cy="1809750"/>
            <wp:effectExtent l="0" t="0" r="0" b="0"/>
            <wp:docPr id="1" name="Изображение16" descr="C:\2\qdt5FReS9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C:\2\qdt5FReS9p0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2019-12-16T09:36:42Z</cp:lastPrinted>
  <dcterms:modified xsi:type="dcterms:W3CDTF">2019-12-16T09:36:46Z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