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/>
      </w:pPr>
      <w:r>
        <w:rPr>
          <w:b/>
          <w:bCs/>
        </w:rPr>
        <w:t>Новый Административный регламент.</w:t>
      </w:r>
      <w:r>
        <w:rPr/>
        <w:br/>
        <w:br/>
        <w:tab/>
      </w:r>
    </w:p>
    <w:p>
      <w:pPr>
        <w:pStyle w:val="Normal"/>
        <w:jc w:val="both"/>
        <w:rPr/>
      </w:pPr>
      <w:r>
        <w:rPr/>
        <w:tab/>
        <w:t>Обращаем ваше внимание на то, что с 21.06.2019 вступил в силу новый Административный регламент предоставления Пенсионным фондом Российской Федерации государственной услуги по информированию застрахованных лиц о состоянии индивидуальных лицевых счетов в системе обязательного пенсионного страхования согласно федеральным законам «Об индивидуальном (персонифицированном) учете в системе обязательного пенсионного страхования» и «Об инвестировании средств для финансирования накопительной пенсии в Российской Федерации».</w:t>
        <w:br/>
        <w:br/>
      </w:r>
      <w:hyperlink r:id="rId2">
        <w:r>
          <w:rPr>
            <w:rStyle w:val="Style11"/>
          </w:rPr>
          <w:t>http://www.pfrf.ru/branches/spb/news/~2019/06/21/184417</w:t>
        </w:r>
      </w:hyperlink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branches%2Fspb%2Fnews%2F~2019%2F06%2F21%2F184417&amp;post=-89909768_4271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LibreOffice/5.0.1.2$Windows_x86 LibreOffice_project/81898c9f5c0d43f3473ba111d7b351050be20261</Application>
  <Paragraphs>2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cp:lastPrinted>2019-12-16T09:53:00Z</cp:lastPrinted>
  <dcterms:modified xsi:type="dcterms:W3CDTF">2019-12-16T09:53:08Z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