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9729C9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20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 w:rsidR="00B341BA">
        <w:rPr>
          <w:b/>
          <w:sz w:val="20"/>
          <w:u w:val="single"/>
        </w:rPr>
        <w:t>2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8</w:t>
      </w:r>
      <w:r w:rsidR="006E6D3B">
        <w:rPr>
          <w:b/>
          <w:sz w:val="20"/>
          <w:u w:val="single"/>
        </w:rPr>
        <w:t xml:space="preserve"> (</w:t>
      </w:r>
      <w:r>
        <w:rPr>
          <w:b/>
          <w:sz w:val="20"/>
          <w:u w:val="single"/>
        </w:rPr>
        <w:t>282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AB49AD" w:rsidRDefault="00AB49AD" w:rsidP="00AB49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№221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Об отчете Председателя Совета депутатов  Дубенского муниципального района о деятельности  Совета депутатов Дубенского муниципального района в 2019 году </w:t>
      </w:r>
    </w:p>
    <w:p w:rsidR="00AB3DB9" w:rsidRPr="00AB3DB9" w:rsidRDefault="00AB3DB9" w:rsidP="00AB3DB9">
      <w:pPr>
        <w:shd w:val="clear" w:color="auto" w:fill="FFFFFF"/>
        <w:tabs>
          <w:tab w:val="left" w:pos="121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ab/>
        <w:t xml:space="preserve">Заслушав отчет Председателя Совета депутатов  Дубенского муниципального района А.И.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Сайгачева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о деятельности Совета депутатов Дубенского муниципального района в 2019 году,  Совет депутатов Дубенского муниципального района решил: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1. Принять отчет Председателя Совета депутатов о деятельности Совета депутатов Дубенского муниципального района в 2019году к сведению;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2. Продолжить работу по совершенствованию  нормативной  правовой базы, определяющей права и обязанности граждан Дубенского муниципального района;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http:\\dubenki.e-mordovia.ru;</w:t>
      </w:r>
    </w:p>
    <w:p w:rsidR="00AB3DB9" w:rsidRPr="00AB3DB9" w:rsidRDefault="00AB3DB9" w:rsidP="00AB3DB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B3DB9">
        <w:rPr>
          <w:rFonts w:ascii="Times New Roman" w:eastAsia="Calibri" w:hAnsi="Times New Roman" w:cs="Times New Roman"/>
          <w:sz w:val="18"/>
          <w:szCs w:val="18"/>
          <w:lang w:eastAsia="en-US"/>
        </w:rPr>
        <w:t>4. Настоящее решение  вступает в силу со дня официального опубликования.</w:t>
      </w:r>
    </w:p>
    <w:p w:rsidR="00AB3DB9" w:rsidRPr="00AB3DB9" w:rsidRDefault="00AB3DB9" w:rsidP="00AB3DB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>Приложение №1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от 20.02.2019 г. № 221</w:t>
      </w:r>
    </w:p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Отчет Председателя Совета депутатов Дубенского муниципального района о деятельности  Совета депутатов Дубенского муниципального района в 2019 году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center"/>
        <w:rPr>
          <w:rFonts w:ascii="Times New Roman" w:eastAsia="Times New Roman" w:hAnsi="Times New Roman" w:cs="Times New Roman"/>
          <w:b/>
          <w:spacing w:val="-6"/>
          <w:sz w:val="18"/>
          <w:szCs w:val="18"/>
        </w:rPr>
      </w:pP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Совет депутатов Дубенского  муниципального района шестого созыва в действующем составе был сформирован на муниципальных выборах в сентябре 2016 года из 15 депутатов, представляющих интересы избирателей 15 одномандатных округов. </w:t>
      </w: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О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 депутатов, при проведении других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общерайонных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мероприятий позволила находиться  депутатам в курсе всех событий, происходящих в районе, принимать участие в их решении, активно участвовать в местном самоуправлении.  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Деятельность Совета депутатов шестого созыва за 2019 год  была организована в соответствии с</w:t>
      </w: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 xml:space="preserve"> нормами федерального и регионального законодательства, 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Уставом Дубенского муниципального района, Регламентом Совета депутатов и осуществлялась в следующих формах: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разработка проектов решений и их рассмотрение на заседаниях Совета депутатов;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lastRenderedPageBreak/>
        <w:t>– анализ проектов нормативно-правовых актов, выносимых на рассмотрение Совета депутатов;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подготовка замечаний, предложений по рассматриваемым проектам;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прием населения и содействие в решении вопросов местного значения;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проведение заседаний постоянных депутатских комиссий;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 проведение заседаний Совета депутатов;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– </w:t>
      </w:r>
      <w:proofErr w:type="gramStart"/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контроль за</w:t>
      </w:r>
      <w:proofErr w:type="gramEnd"/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 xml:space="preserve"> исполнением ранее принятых решений Совета депутатов.</w:t>
      </w:r>
    </w:p>
    <w:p w:rsidR="00AB3DB9" w:rsidRPr="00AB3DB9" w:rsidRDefault="00AB3DB9" w:rsidP="00AB3DB9">
      <w:pPr>
        <w:shd w:val="clear" w:color="auto" w:fill="FFFFFF"/>
        <w:spacing w:after="0" w:line="322" w:lineRule="atLeast"/>
        <w:ind w:left="-426" w:right="-425" w:firstLine="426"/>
        <w:jc w:val="both"/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</w:rPr>
        <w:t>Работа Совета депутатов  Дубенского муниципального района в 2019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поселений, входящих в состав Дубенского  муниципального района,  прокуратурой Дубенского района, службами и организациями Дубенского муниципального района.  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За отчетный 2019 год проведено 14 сессий Совета депутатов района (4 очередных, 10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внеочередные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>).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Всего рассмотрен 54 вопрос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,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в том числе: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- о бюджете, налогах и сборах – 6;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- о программах развития муниципальных образований – 1;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- по социальной политике – 4;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- о внесении изменений и дополнений в Устав Дубенского муниципального района - 2.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Проведено 10  заседаний  Постоянной комиссии Совета депутатов района по бюджету, финансам, налогам и имущественным отношениям; одно заседание Постоянной комиссии по социальным вопросам, законности и правопорядку. 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Средняя явка депутатов на заседании Совета депутатов района составляет 75%. Оформлено 14 протоколов сессий. 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Одним из основополагающих вопросов, рассматриваемым в 2019 году  Советом депутатов Дубенского  муниципального района,  являлся утверждение бюджета Дубенского муниципального района на следующий финансовый год.  В четвертом квартале 2019 года Советом депутатов Дубенского муниципального района  было принято решение «О  районном бюджете Дубенского муниципального района Республики Мордовия на 2020 год  и на плановый период 2021 и 2022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В 2019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финансовой политики в Дубенском  муниципальном районе являлась необходимость поддержания сбалансированности бюджета и разумного сдерживания расходов.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В 2019 году Совет депутатов Дубенского муниципального района обратился  с ходатайством в Государственное Собрание Республики Мордовия о принятии Закона Республики Мордовия о преобразовании Березовского сельского поселения и Дубенского  сельского поселения  в одно муниципальное образование –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Дубенское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сельское поселение, административно-территориальных единиц – Березовский сельсовет и Дубенский сельсовет в один Дубенский сельсовет с административным центром в селе Дубенки,  о  преобразовании   Красинского и Николаевского сельских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пос</w:t>
      </w:r>
      <w:bookmarkStart w:id="0" w:name="_GoBack"/>
      <w:bookmarkEnd w:id="0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елений Дубенского муниципального района, административно-территориальных единиц – Красинский сельсовет и Николаевский сельсовет в один Красинский сельсовет и о внесении изменений в некоторые законы Республики Мордовия. 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В результате рассмотрения данного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законопректа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Государственным Собранием Республики Мордовия был принят Закон Республики Мордовия от 24 апреля 2019 г. №23-З «О преобразовании Березовского и Дубенского сельских поселений, Красинского и Николаевского сельских поселений Дубенского муниципального района, Березовского и Дубенского сельсоветов, Красинского и Николаевского сельсоветов Дубенского района Республики Мордовия и о внесении изменений в некоторые законы Республики Мордовия»</w:t>
      </w:r>
      <w:proofErr w:type="gramEnd"/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Продолжается работа по депутатским наказам, полученными депутатами  в  период  предвыборной  кампании.      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В настоящее время ведется совместная активная работа с администрациями сельских поселений по исполнению наказов избирателей. 38 % наказов связано с ремонтом и строительством автомобильных дорог общего пользования местного значения. Выполнение данных наказов проводится  за счет муниципального дорожного фонда. 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По всем наказам ведется активная работа для их исполнения, в том числе привлекаются спонсоры, ведутся переговоры.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Необходимо отметить, что депутаты и администрация района проводят много совместных мероприятий, позволяющих изучить, обсудить и принять конкретные меры по решению проблемных ситуаций, выстроить стратегию совместных действий.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Руководствуясь требованиями  Закона «О регистре муниципальных правовых актов в  РМ», в 2019 году Советом депутатов  осуществлялась работа по подготовке и  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и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всего 2019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решений Совета депутатов Дубенского муниципального района Республики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Федеральным законом от 09.02.2009г. № 8-ФЗ «Об обеспечении доступа к информации о деятельности государственных органов и органов местного самоуправления» предусматриваются различные формы информирования жителей района о работе представительного органа. 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Сессии Совета депутатов Дубенского муниципального района, заседания постоянных комиссий проводились в открытом режиме. На заседания регулярно приглашались и принимали участие Глава Дубенского муниципального района, заместители главы Дубенского района, руководители структурных подразделений администрации района, главы и председатели Советов депутатов муниципальных образований, входящих в состав Дубенского  муниципального района, представители прокуратуры района, руководители различных ведомств, муниципальных учреждений.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деятельности 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lastRenderedPageBreak/>
        <w:t>Совета депутатов Дубенского  муниципального района и принимаемых им решениях, обеспечения населения достоверной информацией о его деятельности. 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В течение 2019 года депутаты Совета депутатов Дубенского муниципального района  принимали активное участие  в проведении районных мероприятий, посвященных  памятным для района датам и профессиональным праздникам, таким,  как День Победы,  1 мая, День учителя, День работника Агропромышленного комплекса и перерабатывающей промышленности и других; участвовали  в благоустройстве района, а также  в подготовке и проведении  праздничных  мероприятий, посвященных Дню образования  Дубенского муниципального района. </w:t>
      </w:r>
    </w:p>
    <w:p w:rsidR="00AB3DB9" w:rsidRPr="00AB3DB9" w:rsidRDefault="00AB3DB9" w:rsidP="00C920C6">
      <w:pPr>
        <w:shd w:val="clear" w:color="auto" w:fill="FFFFFF"/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Необходимо отметить, что в 2019 году произошли изменения в депутатском корпусе Совета депутатов  Дубенского муниципального района. В связи с досрочным прекращением полномочий депутата Совета депутатов по одномандатному округу  № 11 (Нефедова Виктора Николаевича)  были проведены  дополнительные выборы и    на основании решения Совета депутатов Дубенского муниципального района от   30.09.2019 №203 признаны  полномочия    Полежаева Анатолия Николаевича -  избранного депутата Совета депутатов Дубенского муниципального района Республики Мордовия шестого созыва. 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Подводя итоги работы за 2019 год необходимо отметить, что Совет депутатов Дубенского муниципального района работал, решая насущные проблемы, создавая нормативную правовую базу, определяющую нормы и правила, по которым живет район. 2020 год не менее напряженный, наполненным новыми событиями, требующими от депутатов ещё более ответственного, инициативного подхода к своей деятельности и напряженного труда.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Совет депутатов Дубенского муниципального района в 2020 году продолжил работу,  руководствуясь  теми же законодательными нормами и принципами, что и в отчетном 2019 году.</w:t>
      </w:r>
    </w:p>
    <w:p w:rsidR="00AB3DB9" w:rsidRPr="00AB3DB9" w:rsidRDefault="00AB3DB9" w:rsidP="00AB3DB9">
      <w:pPr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№222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  <w:hyperlink r:id="rId9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 xml:space="preserve">О выполнении прогнозного плана (программы) приватизации муниципального имущества </w:t>
        </w:r>
      </w:hyperlink>
      <w:r w:rsidRPr="00AB3DB9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Дубенского муниципального района на 2019 год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 с </w:t>
      </w:r>
      <w:hyperlink r:id="rId10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>Федеральным Законом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1. Утвердить отчет о выполнении </w:t>
      </w:r>
      <w:hyperlink w:anchor="sub_1000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>прогнозного план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>а (программы) приватизации муниципального имущества Дубенского муниципального района на 2019 г. согласно приложению.</w:t>
      </w:r>
    </w:p>
    <w:p w:rsidR="00AB3DB9" w:rsidRPr="00AB3DB9" w:rsidRDefault="00AB3DB9" w:rsidP="00AB3DB9">
      <w:pPr>
        <w:spacing w:after="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Дубёнского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http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\\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dubenki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-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3. Настоящее решение вступает в силу со дня официального опубликования.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>Приложение №1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от 20.02.2019 г. № 222</w:t>
      </w:r>
    </w:p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Отчет </w:t>
      </w: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о выполнении </w:t>
      </w:r>
      <w:hyperlink w:anchor="sub_1000" w:history="1">
        <w:r w:rsidRPr="00AB3DB9">
          <w:rPr>
            <w:rFonts w:ascii="Times New Roman" w:eastAsia="Times New Roman" w:hAnsi="Times New Roman" w:cs="Times New Roman"/>
            <w:b/>
            <w:bCs/>
            <w:sz w:val="18"/>
            <w:szCs w:val="18"/>
          </w:rPr>
          <w:t>прогнозного план</w:t>
        </w:r>
      </w:hyperlink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>а (программы) приватизации муниципального имущества Дубенского муниципального района на 2019 г</w:t>
      </w: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</w:t>
      </w:r>
      <w:hyperlink w:anchor="sub_1000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>Прогнозный план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(программа) приватизации муниципального имущества Дубенского муниципального района на 2019 г. был утвержден решением Совета депутатов Дубенского муниципального района РМ от 07.02.2019г №172.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5000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1"/>
        <w:gridCol w:w="1485"/>
        <w:gridCol w:w="1623"/>
        <w:gridCol w:w="1367"/>
        <w:gridCol w:w="1232"/>
        <w:gridCol w:w="1505"/>
        <w:gridCol w:w="1230"/>
        <w:gridCol w:w="1228"/>
      </w:tblGrid>
      <w:tr w:rsidR="00AB3DB9" w:rsidRPr="00AB3DB9" w:rsidTr="00AB5117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 xml:space="preserve">№  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Наименование объекта муниципальной собственности, </w:t>
            </w:r>
          </w:p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подлежащего приватизации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Адрес</w:t>
            </w:r>
          </w:p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объекта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Способ</w:t>
            </w:r>
          </w:p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приватизации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Срок приватизации,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согласно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 прогнозного плана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Цена сделки по результатам приватизации (тыс. руб.)</w:t>
            </w:r>
          </w:p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Договор купли продажи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B3DB9" w:rsidRPr="00AB3DB9" w:rsidTr="00AB5117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Здание военного комиссариата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РМ, Дубенский район, с. Дубенки, ул.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 балансовая стоимость 4385487,92 рублей; Остаточная - 2566019,35 рублей.</w:t>
            </w:r>
          </w:p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площадью 1627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 с кадастровым №13:06:0102001:322, земли населенных пунктов, для общественно- делового значения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2019  года</w:t>
            </w:r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1000000,00 (один миллион) рублей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Аукцион признан несостоявшимся</w:t>
            </w:r>
          </w:p>
        </w:tc>
      </w:tr>
      <w:tr w:rsidR="00AB3DB9" w:rsidRPr="00AB3DB9" w:rsidTr="00AB5117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ПАЗ-32053-70, 2008 года выпуска, идентификационный номер Х1М3205СХ80010348, двигатель №*523400*81022935*, шасси № отсутствует, кузов № Х1М3205СХ80010348, цвет - желтый.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Продажа посредством публичного предложения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2019 года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60000,00 (шестьдесят тысяч) рублей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Договор купли продажи от 27.06.2019г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Аукцион, объявленный на 16.05.2019 г, по продаже муниципального имущества с открытой формой подачи предложений по цене, в связи с отсутствием заявок признан несостоявшимся.</w:t>
            </w:r>
          </w:p>
          <w:p w:rsidR="00AB3DB9" w:rsidRPr="00AB3DB9" w:rsidRDefault="00AB3DB9" w:rsidP="00AB3DB9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AB3DB9" w:rsidRPr="00AB3DB9" w:rsidTr="00AB5117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Автобус специальный для перевозки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ПАЗ-32053-70,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: Х1М3205СХ80004618, наименование (тип ТС): автобус для перевозки детей. 2008 года выпуска, Модель, № двигателя: *421600*А1103853*, кузов: Х1М3205СХ80004618, цвет – желтый,  паспорт ТС: 52МР283986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Продажа посредством публичного предложения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2019 года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51 000,00 (пятьдесят одна тысяча)  рублей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Договор купли продажи от 27.06.2019г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Аукцион, объявленный на 16.05.2019 г, по продаже муниципального имущества с открытой формой подачи предложений по цене, в связи с отсутствием заявок признан несостоявшимся.</w:t>
            </w:r>
          </w:p>
          <w:p w:rsidR="00AB3DB9" w:rsidRPr="00AB3DB9" w:rsidRDefault="00AB3DB9" w:rsidP="00AB3DB9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AB3DB9" w:rsidRPr="00AB3DB9" w:rsidTr="00AB5117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РМ, Дубенский р-н,  с.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Кабаево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ул.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Московская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д.118, кадастровый номер 13:06:0304001:548, площадью 310,8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Земельный участок, площадью 1466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.,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кадастровым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№13:06:0304001:416, земли населенных пунктов, для образовательных учреждений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Продажа посредством публичного предложения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2019 года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153 500,00</w:t>
            </w: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 (Сто пятьдесят три тысячи пятьсот) рублей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Договор купли продажи от 11.07.2019г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Аукцион, объявленный на 29.05.2019 г, по продаже муниципального имущества </w:t>
            </w:r>
            <w:r w:rsidRPr="00AB3DB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с открытой формой подачи предложений по цене, в связи с отсутствием заявок признан несостоявшимся.</w:t>
            </w:r>
          </w:p>
          <w:p w:rsidR="00AB3DB9" w:rsidRPr="00AB3DB9" w:rsidRDefault="00AB3DB9" w:rsidP="00AB3DB9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</w:tbl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>Общая сумма поступивших дохода от реализации муниципального имущества составило 264 500,00 тыс. рублей.</w:t>
      </w:r>
    </w:p>
    <w:p w:rsidR="00AB3DB9" w:rsidRPr="00AB3DB9" w:rsidRDefault="00AB3DB9" w:rsidP="00AB3DB9">
      <w:pPr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№223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  <w:hyperlink r:id="rId11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 xml:space="preserve">Об утверждении прогнозного плана (программы) приватизации муниципального имущества </w:t>
        </w:r>
      </w:hyperlink>
      <w:r w:rsidRPr="00AB3DB9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Дубенского муниципального района на 2020 год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В соответствии  с </w:t>
      </w:r>
      <w:hyperlink r:id="rId12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>Федеральным Законом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в целях оптимизации структуры муниципальной собственности и  пополнения доходной части бюджета Дубенского муниципального района, Совет депутатов Дубенского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муниципального района Республики Мордовия решил: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1. 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Утвердить прилагаемый </w:t>
      </w:r>
      <w:hyperlink w:anchor="sub_1000" w:history="1">
        <w:r w:rsidRPr="00AB3DB9">
          <w:rPr>
            <w:rFonts w:ascii="Times New Roman" w:eastAsia="Times New Roman" w:hAnsi="Times New Roman" w:cs="Times New Roman"/>
            <w:sz w:val="18"/>
            <w:szCs w:val="18"/>
          </w:rPr>
          <w:t>прогнозный план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(программу) приватизации муниципального имущества Дубенского муниципального района на 2020 г.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</w:rPr>
        <w:t>Дубёнского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http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\\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dubenki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-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3. Настоящее решение вступает в силу со дня официального опубликования.</w:t>
      </w:r>
    </w:p>
    <w:p w:rsidR="00AB3DB9" w:rsidRPr="00AB3DB9" w:rsidRDefault="00AB3DB9" w:rsidP="00AB3D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t>Приложение №1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от 20.02.2019 г. № 223</w:t>
      </w:r>
    </w:p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keepNext/>
        <w:tabs>
          <w:tab w:val="left" w:pos="239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>План (программа)</w:t>
      </w: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br/>
        <w:t>приватизации муниципального имущества Дубенского муниципального района на 2020 год</w:t>
      </w: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719"/>
        <w:gridCol w:w="5245"/>
      </w:tblGrid>
      <w:tr w:rsidR="00AB3DB9" w:rsidRPr="00AB3DB9" w:rsidTr="00AB511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Основные характеристики </w:t>
            </w:r>
          </w:p>
        </w:tc>
      </w:tr>
      <w:tr w:rsidR="00AB3DB9" w:rsidRPr="00AB3DB9" w:rsidTr="00AB511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Здание военного комиссариата с земельным участком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Адрес расположения: РМ, Дубенский район, с. Дубенки, ул.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 балансовая стоимость 4385487,92 рублей; Остаточная -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2566019,35 рублей.</w:t>
            </w:r>
          </w:p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площадью 1627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 с кадастровым №13:06:0102001:322, земли населенных пунктов, для общественно- делового значения</w:t>
            </w:r>
          </w:p>
        </w:tc>
      </w:tr>
      <w:tr w:rsidR="00AB3DB9" w:rsidRPr="00AB3DB9" w:rsidTr="00AB511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Автобус специальный для перевозки ПАЗ-32053-70,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</w:t>
            </w:r>
          </w:p>
        </w:tc>
      </w:tr>
      <w:tr w:rsidR="00AB3DB9" w:rsidRPr="00AB3DB9" w:rsidTr="00AB511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Автобус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ГАЗ- 322132,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</w:tr>
      <w:tr w:rsidR="00AB3DB9" w:rsidRPr="00AB3DB9" w:rsidTr="00AB511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РМ, Дубенский р-н, 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Петровка</w:t>
            </w:r>
            <w:proofErr w:type="gram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Школьная, д.4, площадью 320,5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Земельный участок, площадью 4565 </w:t>
            </w:r>
            <w:proofErr w:type="spell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., кадастровый номер 13:06:0101002:280, земли населенных пунктов, для образовательных учреждений.</w:t>
            </w:r>
          </w:p>
          <w:p w:rsidR="00AB3DB9" w:rsidRPr="00AB3DB9" w:rsidRDefault="00AB3DB9" w:rsidP="00AB3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AB3DB9" w:rsidRPr="00AB3DB9" w:rsidRDefault="00AB3DB9" w:rsidP="00AB3DB9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№224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Cs/>
          <w:sz w:val="18"/>
          <w:szCs w:val="18"/>
        </w:rPr>
        <w:t>О внесении изменений 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В связи с реализацией норм  постановления Правительства РФ от 29.01.2020 №61 «Об утверждении коэффициента индексации выплат, пособий и компенсаций в 2020 году» и на основании согласования с ГУ - Региональным отделением Фонда социального страхования РФ по Республики Мордовия, ГУ - отделением Пенсионного фонда Российской Федерации по Республике Мордовия, Совет депутатов Дубенского муниципального района решил:</w:t>
      </w:r>
      <w:proofErr w:type="gramEnd"/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1.Внести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 следующие изменения: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1.1. Приложение №1 «Стоимость услуг, предоставляемых по гарантированному  перечню по погребению» к решению 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 изложить в новой редакции, согласно приложению.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3. Настоящее решение  вступает в силу со дня его официального опубликования и распространяет свое действие на правоотношения, возникшие с 1 февраля 2020 года.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Приложение №1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от 15.03.2012 г. № 26</w:t>
      </w:r>
    </w:p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35" w:right="461" w:firstLine="72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Стоимость перечня </w:t>
      </w:r>
      <w:r w:rsidRPr="00AB3DB9">
        <w:rPr>
          <w:rFonts w:ascii="Times New Roman" w:eastAsia="Times New Roman" w:hAnsi="Times New Roman" w:cs="Times New Roman"/>
          <w:b/>
          <w:spacing w:val="-2"/>
          <w:sz w:val="18"/>
          <w:szCs w:val="18"/>
        </w:rPr>
        <w:t>гарантированных услуг для возмещения расходов на погребение</w:t>
      </w:r>
    </w:p>
    <w:p w:rsidR="00AB3DB9" w:rsidRPr="00AB3DB9" w:rsidRDefault="00AB3DB9" w:rsidP="00AB3DB9">
      <w:pPr>
        <w:widowControl w:val="0"/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autoSpaceDE w:val="0"/>
        <w:autoSpaceDN w:val="0"/>
        <w:adjustRightInd w:val="0"/>
        <w:spacing w:after="0" w:line="240" w:lineRule="auto"/>
        <w:ind w:right="-1365" w:firstLine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88"/>
        <w:gridCol w:w="2410"/>
      </w:tblGrid>
      <w:tr w:rsidR="00AB3DB9" w:rsidRPr="00AB3DB9" w:rsidTr="00AB5117">
        <w:trPr>
          <w:trHeight w:val="9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-1365" w:firstLine="720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 xml:space="preserve">                  Наименование услуги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Стоимость</w:t>
            </w:r>
          </w:p>
        </w:tc>
      </w:tr>
      <w:tr w:rsidR="00AB3DB9" w:rsidRPr="00AB3DB9" w:rsidTr="00AB5117"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-1365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Оформление документов, необходимых для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бесплатно</w:t>
            </w:r>
          </w:p>
        </w:tc>
      </w:tr>
      <w:tr w:rsidR="00AB3DB9" w:rsidRPr="00AB3DB9" w:rsidTr="00AB5117"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25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Предоставление и доставка гроба и других предметов, необходимых для  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3143 руб. 36 коп.</w:t>
            </w:r>
          </w:p>
        </w:tc>
      </w:tr>
      <w:tr w:rsidR="00AB3DB9" w:rsidRPr="00AB3DB9" w:rsidTr="00AB5117"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-1365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Перевозка тела умершего на кладбище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1080 руб.</w:t>
            </w:r>
          </w:p>
        </w:tc>
      </w:tr>
      <w:tr w:rsidR="00AB3DB9" w:rsidRPr="00AB3DB9" w:rsidTr="00AB5117"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-1365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Погребение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1901 руб. 50 коп.</w:t>
            </w:r>
          </w:p>
        </w:tc>
      </w:tr>
      <w:tr w:rsidR="00AB3DB9" w:rsidRPr="00AB3DB9" w:rsidTr="00AB5117">
        <w:trPr>
          <w:trHeight w:val="51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-1365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Итого стоимость услуг по погребению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B9" w:rsidRPr="00AB3DB9" w:rsidRDefault="00AB3DB9" w:rsidP="00AB3DB9">
            <w:pPr>
              <w:widowControl w:val="0"/>
              <w:tabs>
                <w:tab w:val="left" w:leader="underscore" w:pos="782"/>
                <w:tab w:val="left" w:leader="underscore" w:pos="2165"/>
                <w:tab w:val="left" w:pos="3086"/>
              </w:tabs>
              <w:autoSpaceDE w:val="0"/>
              <w:autoSpaceDN w:val="0"/>
              <w:adjustRightInd w:val="0"/>
              <w:spacing w:after="0" w:line="240" w:lineRule="auto"/>
              <w:ind w:right="122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6124 руб. 86 коп.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637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№225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Об установлении стоимости муниципальной услуги по организации питания  обучающихся  школьного возраста в муниципальных общеобразовательных учреждениях Дубенского муниципального района</w:t>
      </w:r>
      <w:proofErr w:type="gramEnd"/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В соответствии с Федеральным законом от 6 октября 2003г. № 131-ФЗ «Об общих принципах организации местного самоуправления в Российской Федерации», руководствуясь 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утвержденными постановлением Главного государственного санитарного врача РФ от 23 июля 2008г. № 45, Уставом Дубенского муниципального района, Совет депутатов Дубенского муниципального района решил:</w:t>
      </w:r>
      <w:proofErr w:type="gramEnd"/>
    </w:p>
    <w:p w:rsidR="00AB3DB9" w:rsidRPr="00AB3DB9" w:rsidRDefault="00AB3DB9" w:rsidP="00AB3D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1. Установить стоимость муниципальной  услуги  по организации питания  для обучающихся  1-11 классов   в муниципальных общеобразовательных учреждениях Дубенского муниципального района -  41,54 рублей.     </w:t>
      </w:r>
    </w:p>
    <w:p w:rsidR="00AB3DB9" w:rsidRPr="00AB3DB9" w:rsidRDefault="00AB3DB9" w:rsidP="00AB3D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2. Установить стоимость муниципальной услуги по организации  питания   для обучающихся  посещающих группы продленного дня  в муниципальных общеобразовательных учреждениях Дубенского муниципального района -  103,86 рублей.     </w:t>
      </w:r>
    </w:p>
    <w:p w:rsidR="00AB3DB9" w:rsidRPr="00AB3DB9" w:rsidRDefault="00AB3DB9" w:rsidP="00AB3D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B3DB9" w:rsidRPr="00AB3DB9" w:rsidRDefault="00AB3DB9" w:rsidP="00AB3D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4. Настоящее решение вступает в силу со дня его официального опубликования.  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№226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Об утверждении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плана работы Совета депутатов Дубенского муниципального района шестого созыва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на 2020 год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18"/>
          <w:szCs w:val="18"/>
        </w:rPr>
      </w:pPr>
      <w:r w:rsidRPr="00AB3DB9">
        <w:rPr>
          <w:rFonts w:ascii="Times New Roman" w:eastAsia="Times New Roman" w:hAnsi="Times New Roman" w:cs="Arial"/>
          <w:bCs/>
          <w:sz w:val="18"/>
          <w:szCs w:val="18"/>
        </w:rPr>
        <w:t xml:space="preserve">Совет депутатов Дубенского муниципального района Республики Мордовия  </w:t>
      </w:r>
      <w:r w:rsidRPr="00AB3DB9">
        <w:rPr>
          <w:rFonts w:ascii="Times New Roman" w:eastAsia="Times New Roman" w:hAnsi="Times New Roman" w:cs="Arial"/>
          <w:sz w:val="18"/>
          <w:szCs w:val="18"/>
        </w:rPr>
        <w:t>решил: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1. Утвердить </w:t>
      </w:r>
      <w:hyperlink w:anchor="sub_1000" w:history="1">
        <w:r w:rsidRPr="00AB3DB9">
          <w:rPr>
            <w:rFonts w:ascii="Times New Roman" w:eastAsia="Times New Roman" w:hAnsi="Times New Roman" w:cs="Times New Roman"/>
            <w:bCs/>
            <w:sz w:val="18"/>
            <w:szCs w:val="18"/>
          </w:rPr>
          <w:t>План</w:t>
        </w:r>
      </w:hyperlink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</w:rPr>
        <w:t>работы Совета депутатов Дубенского муниципального района шестого созыва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на 2020 год (Приложение №1).</w:t>
      </w:r>
      <w:r w:rsidRPr="00AB3DB9">
        <w:rPr>
          <w:rFonts w:ascii="Times New Roman" w:eastAsia="Times New Roman" w:hAnsi="Times New Roman" w:cs="Arial"/>
          <w:bCs/>
          <w:sz w:val="18"/>
          <w:szCs w:val="18"/>
        </w:rPr>
        <w:t xml:space="preserve">       </w:t>
      </w:r>
    </w:p>
    <w:p w:rsidR="00AB3DB9" w:rsidRPr="00AB3DB9" w:rsidRDefault="00AB3DB9" w:rsidP="00AB3DB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Arial"/>
          <w:bCs/>
          <w:sz w:val="18"/>
          <w:szCs w:val="18"/>
        </w:rPr>
        <w:t>2.</w:t>
      </w:r>
      <w:r w:rsidRPr="00AB3DB9">
        <w:rPr>
          <w:rFonts w:ascii="Times New Roman" w:eastAsia="Times New Roman" w:hAnsi="Times New Roman" w:cs="Arial"/>
          <w:sz w:val="18"/>
          <w:szCs w:val="18"/>
        </w:rPr>
        <w:t xml:space="preserve"> 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B3DB9" w:rsidRPr="00AB3DB9" w:rsidRDefault="00AB3DB9" w:rsidP="00AB3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3. Настоящее решение вступает в силу со дня его официального опубликования.</w:t>
      </w:r>
    </w:p>
    <w:p w:rsidR="00AB3DB9" w:rsidRPr="00AB3DB9" w:rsidRDefault="00AB3DB9" w:rsidP="00AB3DB9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br w:type="page"/>
      </w:r>
      <w:r w:rsidRPr="00AB3DB9"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 №1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от 20.02.2020 г. № 226</w:t>
      </w: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План </w:t>
      </w:r>
      <w:proofErr w:type="gramStart"/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>работы Совета депутатов Дубенского муниципального района Республики</w:t>
      </w:r>
      <w:proofErr w:type="gramEnd"/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Мордовия на 2020 год</w:t>
      </w:r>
      <w:bookmarkStart w:id="1" w:name="sub_470400344"/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835"/>
        <w:gridCol w:w="2552"/>
        <w:gridCol w:w="2835"/>
      </w:tblGrid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Ответственные</w:t>
            </w:r>
          </w:p>
        </w:tc>
      </w:tr>
      <w:tr w:rsidR="00AB3DB9" w:rsidRPr="00AB3DB9" w:rsidTr="00AB5117"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Основные мероприятия</w:t>
            </w:r>
          </w:p>
          <w:p w:rsidR="00AB3DB9" w:rsidRPr="00AB3DB9" w:rsidRDefault="00AB3DB9" w:rsidP="00AB3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сессий Совета депутатов Дубенского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раз в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Заседание постоянных комиссий Совета депутатов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раз в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Председатели постоянных комиссий Совета депутатов</w:t>
            </w:r>
          </w:p>
        </w:tc>
      </w:tr>
      <w:tr w:rsidR="00AB3DB9" w:rsidRPr="00AB3DB9" w:rsidTr="00AB5117">
        <w:tc>
          <w:tcPr>
            <w:tcW w:w="9782" w:type="dxa"/>
            <w:gridSpan w:val="4"/>
            <w:tcBorders>
              <w:top w:val="nil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Вопросы, запланированные к рассмотрению на Сессиях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 плане работы Совета депутатов Дубенского муниципального района на 2020 год.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Ежеквартальные корректировки бюджета Дубенского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ежеквартально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Об отчете главы Дубенского муниципального района о деятельности администрации Дубенского муниципального района в 2019 году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Глава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 отчете Председателя Совета депутатов о работе Совета депутатов Дубенского муниципального района в 2019 году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за 2019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Годовой отчет о ходе реализации и оценке эффективности муниципальных программ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 ходе реализации национальных проектов на территории Дубенского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Отчет комиссии по делам несовершеннолетних и защите их законных прав и интересов за 2019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КДН и ЗП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Отчет административной комиссии Дубенского муниципального района за 2019 год.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Административная комиссия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 ходе реализации м</w:t>
            </w:r>
            <w:r w:rsidRPr="00AB3DB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униципальной программы «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образования в Дубенском муниципальном районе на 2016-2020 гг.»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  районном бюджете Дубенского муниципального района Республики Мордовия на 2020 год  и на плановый период 2021 и 2022 годов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О ходе реализации м</w:t>
            </w:r>
            <w:r w:rsidRPr="00AB3DB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униципальной программы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«Развитие культуры  Дубенского муниципального района на 2016-2020 гг.»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 внесении изменений в Устав Дубенского муниципального района Республики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Дубенского муниципального района, 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постоянные комиссии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Внесение изменений в бюджет Дубенского муниципального района на 2020 год  и на плановый период 2021 и 2022годов год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3DB9" w:rsidRPr="00AB3DB9" w:rsidTr="00AB5117"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Организационно-массовые мероприятия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Участие в работе сессий сельских поселений.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</w:t>
            </w:r>
          </w:p>
        </w:tc>
      </w:tr>
      <w:tr w:rsidR="00AB3DB9" w:rsidRPr="00AB3DB9" w:rsidTr="00AB5117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Проведение публичных слушаний по обсуждению проектов:</w:t>
            </w: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о внесении изменений в </w:t>
            </w:r>
            <w:r w:rsidRPr="00AB3DB9">
              <w:rPr>
                <w:rFonts w:ascii="Times New Roman" w:eastAsia="Times New Roman" w:hAnsi="Times New Roman" w:cs="Times New Roman"/>
                <w:b/>
                <w:bCs/>
                <w:color w:val="106BBE"/>
                <w:sz w:val="18"/>
                <w:szCs w:val="18"/>
              </w:rPr>
              <w:t>Устав</w:t>
            </w: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Дубенского муниципального района</w:t>
            </w: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- исполнение бюджета Дубенского муниципального района за 2019 год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- обсуждение Проекта бюджета Дубенского муниципального района на 2021 год  и на плановый период 2022 и 2023 годов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 мере необходимости</w:t>
            </w: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март</w:t>
            </w:r>
          </w:p>
          <w:p w:rsidR="00AB3DB9" w:rsidRPr="00AB3DB9" w:rsidRDefault="00AB3DB9" w:rsidP="00AB3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DB9" w:rsidRPr="00AB3DB9" w:rsidRDefault="00AB3DB9" w:rsidP="00AB3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3DB9" w:rsidRPr="00AB3DB9" w:rsidTr="00AB511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12.12.2020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AB3DB9" w:rsidRPr="00AB3DB9" w:rsidTr="00AB5117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Встречи с избирателями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AB3DB9" w:rsidRPr="00AB3DB9" w:rsidTr="00AB5117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Дня депутата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B9" w:rsidRPr="00AB3DB9" w:rsidRDefault="00AB3DB9" w:rsidP="00AB3D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4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DB9">
              <w:rPr>
                <w:rFonts w:ascii="Times New Roman" w:eastAsia="Times New Roman" w:hAnsi="Times New Roman" w:cs="Times New Roman"/>
                <w:sz w:val="18"/>
                <w:szCs w:val="18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с. Дубенки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20.02.2020                                                                                                        №227</w:t>
      </w:r>
    </w:p>
    <w:p w:rsidR="00AB3DB9" w:rsidRPr="00AB3DB9" w:rsidRDefault="00AB3DB9" w:rsidP="00AB3D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18"/>
          <w:szCs w:val="18"/>
        </w:rPr>
      </w:pPr>
      <w:r w:rsidRPr="00AB3DB9">
        <w:rPr>
          <w:rFonts w:ascii="Times New Roman CYR" w:eastAsia="Times New Roman" w:hAnsi="Times New Roman CYR" w:cs="Times New Roman"/>
          <w:sz w:val="18"/>
          <w:szCs w:val="18"/>
        </w:rPr>
        <w:t>Отчет начальника ОП №17 (по обслуживанию Дубенского района) ММО МВД России «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Чамзинский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» подполковника полиции 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Кабакова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 Виктора Валентиновича о состоянии правопорядка на территории Дубенского муниципального района и об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Чамзинский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» за 2019 год </w:t>
      </w:r>
    </w:p>
    <w:p w:rsidR="00AB3DB9" w:rsidRPr="00AB3DB9" w:rsidRDefault="00AB3DB9" w:rsidP="00AB3DB9">
      <w:pPr>
        <w:shd w:val="clear" w:color="auto" w:fill="FFFFFF"/>
        <w:spacing w:after="0" w:line="240" w:lineRule="auto"/>
        <w:ind w:left="993" w:hanging="42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18"/>
          <w:szCs w:val="18"/>
        </w:rPr>
      </w:pPr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Заслушав информацию 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Кабакова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 В. В. начальника ОП №17 (по обслуживанию Дубенского района) ММО МВД России «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Чамзинский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>» подполковника полиции, Совет депутатов Дубенского муниципального района решил: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18"/>
          <w:szCs w:val="18"/>
        </w:rPr>
      </w:pPr>
      <w:r w:rsidRPr="00AB3DB9">
        <w:rPr>
          <w:rFonts w:ascii="Times New Roman CYR" w:eastAsia="Times New Roman" w:hAnsi="Times New Roman CYR" w:cs="Times New Roman"/>
          <w:sz w:val="18"/>
          <w:szCs w:val="18"/>
        </w:rPr>
        <w:t>1. Принять к сведению представленную информацию.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18"/>
          <w:szCs w:val="18"/>
        </w:rPr>
      </w:pPr>
      <w:r w:rsidRPr="00AB3DB9">
        <w:rPr>
          <w:rFonts w:ascii="Times New Roman CYR" w:eastAsia="Times New Roman" w:hAnsi="Times New Roman CYR" w:cs="Times New Roman"/>
          <w:sz w:val="18"/>
          <w:szCs w:val="18"/>
        </w:rPr>
        <w:t>2. Рекомендовать отделению полиции № 17 межмуниципального отдела МВД России «</w:t>
      </w:r>
      <w:proofErr w:type="spellStart"/>
      <w:r w:rsidRPr="00AB3DB9">
        <w:rPr>
          <w:rFonts w:ascii="Times New Roman CYR" w:eastAsia="Times New Roman" w:hAnsi="Times New Roman CYR" w:cs="Times New Roman"/>
          <w:sz w:val="18"/>
          <w:szCs w:val="18"/>
        </w:rPr>
        <w:t>Чамзинский</w:t>
      </w:r>
      <w:proofErr w:type="spellEnd"/>
      <w:r w:rsidRPr="00AB3DB9">
        <w:rPr>
          <w:rFonts w:ascii="Times New Roman CYR" w:eastAsia="Times New Roman" w:hAnsi="Times New Roman CYR" w:cs="Times New Roman"/>
          <w:sz w:val="18"/>
          <w:szCs w:val="18"/>
        </w:rPr>
        <w:t>» усилить работу по обеспечению общественного правопорядка на территории Дубенского муниципального района.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AB3DB9" w:rsidRPr="00AB3DB9" w:rsidTr="00AB5117">
        <w:trPr>
          <w:trHeight w:val="882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 xml:space="preserve">Глава Дубенского муниципального района                        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AB3DB9" w:rsidRPr="00AB3DB9" w:rsidRDefault="00AB3DB9" w:rsidP="00AB3D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B3DB9" w:rsidRPr="00AB3DB9" w:rsidTr="00AB5117">
        <w:trPr>
          <w:trHeight w:val="323"/>
        </w:trPr>
        <w:tc>
          <w:tcPr>
            <w:tcW w:w="4785" w:type="dxa"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AB3DB9" w:rsidRPr="00AB3DB9" w:rsidRDefault="00AB3DB9" w:rsidP="00AB3DB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AB3DB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br w:type="page"/>
      </w:r>
      <w:r w:rsidRPr="00AB3DB9"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 №1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УТВЕРЖДЕНО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решением Совета депутатов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Дубенского муниципального района Республики Мордовия</w:t>
      </w:r>
      <w:r w:rsidRPr="00AB3DB9">
        <w:rPr>
          <w:rFonts w:ascii="Times New Roman" w:eastAsia="Times New Roman" w:hAnsi="Times New Roman" w:cs="Times New Roman"/>
          <w:sz w:val="18"/>
          <w:szCs w:val="18"/>
        </w:rPr>
        <w:br/>
        <w:t>от 20.02.2020 г. № 227</w:t>
      </w: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Отчет начальника ОП №17 (по обслуживанию Дубенского района) ММО МВД России «</w:t>
      </w:r>
      <w:proofErr w:type="spellStart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Чамзинский</w:t>
      </w:r>
      <w:proofErr w:type="spellEnd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» подполковника полиции </w:t>
      </w:r>
      <w:proofErr w:type="spellStart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Кабакова</w:t>
      </w:r>
      <w:proofErr w:type="spellEnd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Виктора Валентиновича о состоянии правопорядка на территории Дубенского муниципального района и об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Чамзинский</w:t>
      </w:r>
      <w:proofErr w:type="spellEnd"/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» </w:t>
      </w: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за январь – декабрь 2019 года</w:t>
      </w:r>
      <w:r w:rsidRPr="00AB3DB9">
        <w:rPr>
          <w:rFonts w:ascii="Times New Roman CYR" w:eastAsia="Times New Roman" w:hAnsi="Times New Roman CYR" w:cs="Times New Roman"/>
          <w:sz w:val="18"/>
          <w:szCs w:val="18"/>
        </w:rPr>
        <w:t xml:space="preserve"> </w:t>
      </w:r>
    </w:p>
    <w:p w:rsidR="00AB3DB9" w:rsidRPr="00AB3DB9" w:rsidRDefault="00AB3DB9" w:rsidP="00AB3DB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В течение 12 месяцев 2019 года сотрудниками отделения полиции №17 проводились мероприятия направленные на профилактику и пресечение преступных проявлений, охрану общественного порядка, обеспечение защиты конституционных прав и свобод граждан от преступных посягательств, обеспечение надлежащего общественного порядка на территории обслуживаемого района.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AB3DB9">
        <w:rPr>
          <w:rFonts w:ascii="Times New Roman" w:eastAsia="SimSun" w:hAnsi="Times New Roman" w:cs="Times New Roman"/>
          <w:b/>
          <w:bCs/>
          <w:sz w:val="18"/>
          <w:szCs w:val="18"/>
        </w:rPr>
        <w:t>Общие сведения о зарегистрированных преступлениях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  <w:r w:rsidRPr="00AB3DB9">
        <w:rPr>
          <w:rFonts w:ascii="Times New Roman" w:eastAsia="SimSun" w:hAnsi="Times New Roman" w:cs="Times New Roman"/>
          <w:b/>
          <w:sz w:val="18"/>
          <w:szCs w:val="18"/>
        </w:rPr>
        <w:t>Динамика и структура преступности</w:t>
      </w: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</w:p>
    <w:p w:rsidR="00AB3DB9" w:rsidRPr="00AB3DB9" w:rsidRDefault="00AB3DB9" w:rsidP="00AB3DB9">
      <w:pPr>
        <w:widowControl w:val="0"/>
        <w:tabs>
          <w:tab w:val="left" w:pos="182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Batang" w:hAnsi="Times New Roman" w:cs="Times New Roman"/>
          <w:bCs/>
          <w:color w:val="7030A0"/>
          <w:sz w:val="18"/>
          <w:szCs w:val="18"/>
        </w:rPr>
      </w:pPr>
      <w:r w:rsidRPr="00AB3DB9">
        <w:rPr>
          <w:rFonts w:ascii="Times New Roman" w:eastAsia="Batang" w:hAnsi="Times New Roman" w:cs="Times New Roman"/>
          <w:bCs/>
          <w:sz w:val="18"/>
          <w:szCs w:val="18"/>
        </w:rPr>
        <w:t>Динамика преступности характеризуется снижением количества зарегистрированных преступлений на 24,1%, при увеличении на 8,2%  от числа поступивших в отделение сообщений о происшествиях 1286</w:t>
      </w:r>
      <w:r w:rsidRPr="00AB3DB9">
        <w:rPr>
          <w:rFonts w:ascii="Times New Roman" w:eastAsia="Batang" w:hAnsi="Times New Roman" w:cs="Times New Roman"/>
          <w:sz w:val="18"/>
          <w:szCs w:val="18"/>
        </w:rPr>
        <w:t xml:space="preserve"> (АППГ – 1188)</w:t>
      </w:r>
      <w:r w:rsidRPr="00AB3DB9">
        <w:rPr>
          <w:rFonts w:ascii="Times New Roman" w:eastAsia="Batang" w:hAnsi="Times New Roman" w:cs="Times New Roman"/>
          <w:bCs/>
          <w:sz w:val="18"/>
          <w:szCs w:val="18"/>
        </w:rPr>
        <w:t>.</w:t>
      </w:r>
    </w:p>
    <w:p w:rsidR="00AB3DB9" w:rsidRPr="00AB3DB9" w:rsidRDefault="00AB3DB9" w:rsidP="00AB3DB9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Зарегистрировано 85</w:t>
      </w:r>
      <w:r w:rsidRPr="00AB3DB9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преступлений (АППГ - 112).</w:t>
      </w:r>
    </w:p>
    <w:p w:rsidR="00AB3DB9" w:rsidRPr="00AB3DB9" w:rsidRDefault="00AB3DB9" w:rsidP="00AB3DB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Batang" w:hAnsi="Times New Roman" w:cs="Times New Roman"/>
          <w:sz w:val="18"/>
          <w:szCs w:val="18"/>
        </w:rPr>
      </w:pPr>
      <w:r w:rsidRPr="00AB3DB9">
        <w:rPr>
          <w:rFonts w:ascii="Times New Roman" w:eastAsia="Batang" w:hAnsi="Times New Roman" w:cs="Times New Roman"/>
          <w:sz w:val="18"/>
          <w:szCs w:val="18"/>
        </w:rPr>
        <w:t>Снижение регистрируемой преступности произошло за счет преступлений, относящихся к категории:</w:t>
      </w:r>
    </w:p>
    <w:p w:rsidR="00AB3DB9" w:rsidRPr="00AB3DB9" w:rsidRDefault="00AB3DB9" w:rsidP="00AB3DB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Batang" w:hAnsi="Times New Roman" w:cs="Times New Roman"/>
          <w:sz w:val="18"/>
          <w:szCs w:val="18"/>
        </w:rPr>
      </w:pPr>
      <w:r w:rsidRPr="00AB3DB9">
        <w:rPr>
          <w:rFonts w:ascii="Times New Roman" w:eastAsia="Batang" w:hAnsi="Times New Roman" w:cs="Times New Roman"/>
          <w:sz w:val="18"/>
          <w:szCs w:val="18"/>
        </w:rPr>
        <w:t>- тяжких и особо тяжких на (-46,2%; 13 - 7);</w:t>
      </w:r>
    </w:p>
    <w:p w:rsidR="00AB3DB9" w:rsidRPr="00AB3DB9" w:rsidRDefault="00AB3DB9" w:rsidP="00AB3DB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Batang" w:hAnsi="Times New Roman" w:cs="Times New Roman"/>
          <w:sz w:val="18"/>
          <w:szCs w:val="18"/>
        </w:rPr>
      </w:pPr>
      <w:r w:rsidRPr="00AB3DB9">
        <w:rPr>
          <w:rFonts w:ascii="Times New Roman" w:eastAsia="Batang" w:hAnsi="Times New Roman" w:cs="Times New Roman"/>
          <w:sz w:val="18"/>
          <w:szCs w:val="18"/>
        </w:rPr>
        <w:t>- небольшой тяжести (-32,4%; 68 – 46);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Наблюдается рост количества зарегистрированных преступлений: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совершенных на улицах на 28,6% (14-18);</w:t>
      </w:r>
      <w:proofErr w:type="gramEnd"/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связанных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с незаконным оборотом оружия на 100% (2 – 4);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мошенничеств на 40% (5 – 7);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грабежей на 100% (0 – 2);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Меньше зарегистрировано: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совершенных в общественных местах на 4,3 % (23-22)</w:t>
      </w:r>
      <w:r w:rsidRPr="00AB3DB9"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  <w:t>;</w:t>
      </w:r>
      <w:proofErr w:type="gramEnd"/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на бытовой почве на 33,3% (12-8);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совершенных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в жилом секторе на 5,3% (38-36);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преступлений, совершенных лицами, не имеющими постоянного источника дохода на 13,7% (51-44);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преступлений, совершенных лицами в состоянии алкогольного опьянения на 21,3% (47-37);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 преступлений, совершенных ранее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совершавшими</w:t>
      </w:r>
      <w:proofErr w:type="gram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на 35,7% (70-45), в том числе ранее судимыми на 63,3% (30-11);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преступлений экономической направленности на 40 % (10 – 6);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коррупционной направленности на 33,3 % (6 – 4);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краж на 25% (32 – 24);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совершенных с использованием информационно-телекоммуникационных технологий или в сфере компьютерной информации на 42,9% (7 – 4);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B3DB9" w:rsidRPr="00AB3DB9" w:rsidRDefault="00AB3DB9" w:rsidP="00AB3DB9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  <w:r w:rsidRPr="00AB3DB9">
        <w:rPr>
          <w:rFonts w:ascii="Times New Roman" w:eastAsia="SimSun" w:hAnsi="Times New Roman" w:cs="Times New Roman"/>
          <w:b/>
          <w:sz w:val="18"/>
          <w:szCs w:val="18"/>
        </w:rPr>
        <w:t>Раскрытие и расследование преступлений</w:t>
      </w:r>
    </w:p>
    <w:p w:rsidR="00AB3DB9" w:rsidRPr="00AB3DB9" w:rsidRDefault="00AB3DB9" w:rsidP="00AB3DB9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18"/>
          <w:szCs w:val="18"/>
        </w:rPr>
      </w:pPr>
    </w:p>
    <w:p w:rsidR="00AB3DB9" w:rsidRPr="00AB3DB9" w:rsidRDefault="00AB3DB9" w:rsidP="00AB3DB9">
      <w:pPr>
        <w:widowControl w:val="0"/>
        <w:tabs>
          <w:tab w:val="left" w:pos="1820"/>
        </w:tabs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18"/>
          <w:szCs w:val="18"/>
        </w:rPr>
      </w:pPr>
      <w:r w:rsidRPr="00AB3DB9">
        <w:rPr>
          <w:rFonts w:ascii="Times New Roman" w:eastAsia="Batang" w:hAnsi="Times New Roman" w:cs="Times New Roman"/>
          <w:sz w:val="18"/>
          <w:szCs w:val="18"/>
        </w:rPr>
        <w:t>Всего за январь – декабрь 2019 года на территории района раскрыто и расследовано 79 преступления всех видов (АППГ – 107; -26,2%), в том числе 5 мошенничеств, 21 кража, 1 грабеж.</w:t>
      </w:r>
    </w:p>
    <w:p w:rsidR="00AB3DB9" w:rsidRPr="00AB3DB9" w:rsidRDefault="00AB3DB9" w:rsidP="00AB3DB9">
      <w:pPr>
        <w:widowControl w:val="0"/>
        <w:tabs>
          <w:tab w:val="left" w:pos="1820"/>
        </w:tabs>
        <w:spacing w:after="0" w:line="240" w:lineRule="auto"/>
        <w:ind w:firstLine="709"/>
        <w:jc w:val="both"/>
        <w:rPr>
          <w:rFonts w:ascii="Times New Roman" w:eastAsia="Batang" w:hAnsi="Times New Roman" w:cs="Times New Roman"/>
          <w:b/>
          <w:i/>
          <w:sz w:val="18"/>
          <w:szCs w:val="18"/>
        </w:rPr>
      </w:pPr>
      <w:r w:rsidRPr="00AB3DB9">
        <w:rPr>
          <w:rFonts w:ascii="Times New Roman" w:eastAsia="Batang" w:hAnsi="Times New Roman" w:cs="Times New Roman"/>
          <w:bCs/>
          <w:sz w:val="18"/>
          <w:szCs w:val="18"/>
        </w:rPr>
        <w:t xml:space="preserve">Раскрыто 5 (АППГ-17) преступлений, относящихся к категории тяжких и особо тяжких. </w:t>
      </w:r>
    </w:p>
    <w:p w:rsidR="00AB3DB9" w:rsidRPr="00AB3DB9" w:rsidRDefault="00AB3DB9" w:rsidP="00AB3DB9">
      <w:pPr>
        <w:tabs>
          <w:tab w:val="num" w:pos="1070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Остаток нераскрытых преступлений увеличился на 7 преступлений.</w:t>
      </w:r>
    </w:p>
    <w:p w:rsidR="00AB3DB9" w:rsidRPr="00AB3DB9" w:rsidRDefault="00AB3DB9" w:rsidP="00AB3DB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b/>
          <w:iCs/>
          <w:sz w:val="18"/>
          <w:szCs w:val="18"/>
        </w:rPr>
        <w:t xml:space="preserve">Борьба с незаконным оборотом наркотиков и оружия 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center"/>
        <w:rPr>
          <w:rFonts w:ascii="Calibri" w:eastAsia="Times New Roman" w:hAnsi="Calibri" w:cs="Times New Roman"/>
          <w:iCs/>
          <w:sz w:val="18"/>
          <w:szCs w:val="18"/>
        </w:rPr>
      </w:pPr>
    </w:p>
    <w:p w:rsidR="00AB3DB9" w:rsidRPr="00AB3DB9" w:rsidRDefault="00AB3DB9" w:rsidP="00AB3DB9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В сфере незаконного оборота наркотиков на территории Дубенского  района выявлено 2 преступления (АППГ – 5). </w:t>
      </w:r>
    </w:p>
    <w:p w:rsidR="00AB3DB9" w:rsidRPr="00AB3DB9" w:rsidRDefault="00AB3DB9" w:rsidP="00AB3DB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napToGrid w:val="0"/>
          <w:sz w:val="18"/>
          <w:szCs w:val="18"/>
          <w:lang w:eastAsia="ar-SA"/>
        </w:rPr>
      </w:pPr>
    </w:p>
    <w:p w:rsidR="00AB3DB9" w:rsidRPr="00AB3DB9" w:rsidRDefault="00AB3DB9" w:rsidP="00AB3DB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napToGrid w:val="0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napToGrid w:val="0"/>
          <w:sz w:val="18"/>
          <w:szCs w:val="18"/>
          <w:lang w:eastAsia="ar-SA"/>
        </w:rPr>
        <w:t>Розыск лиц</w:t>
      </w:r>
    </w:p>
    <w:p w:rsidR="00AB3DB9" w:rsidRPr="00AB3DB9" w:rsidRDefault="00AB3DB9" w:rsidP="00AB3DB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napToGrid w:val="0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854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Отделением полиции № 17 (по обслуживанию Дубенского района) ММО МВД России «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Чамзинский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» за 12 месяцев 2019 года разыскивались 2 преступника  и 1 без вести пропавший человек. Все граждане разысканы</w:t>
      </w:r>
      <w:r w:rsidRPr="00AB3DB9"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  <w:t>.</w:t>
      </w:r>
    </w:p>
    <w:p w:rsidR="00AB3DB9" w:rsidRPr="00AB3DB9" w:rsidRDefault="00AB3DB9" w:rsidP="00AB3DB9">
      <w:pPr>
        <w:suppressAutoHyphens/>
        <w:spacing w:after="0" w:line="240" w:lineRule="auto"/>
        <w:ind w:firstLine="854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Противодействие экономической преступности</w:t>
      </w:r>
    </w:p>
    <w:p w:rsidR="00AB3DB9" w:rsidRPr="00AB3DB9" w:rsidRDefault="00AB3DB9" w:rsidP="00AB3DB9">
      <w:pPr>
        <w:suppressAutoHyphens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tabs>
          <w:tab w:val="left" w:pos="0"/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pacing w:val="2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pacing w:val="2"/>
          <w:sz w:val="18"/>
          <w:szCs w:val="18"/>
          <w:lang w:eastAsia="ar-SA"/>
        </w:rPr>
        <w:lastRenderedPageBreak/>
        <w:t>В январе – декабре 2019 года на 40% уменьшилось количество противоправных деяний  экономической направленности (10 – 6).</w:t>
      </w:r>
      <w:r w:rsidRPr="00AB3DB9">
        <w:rPr>
          <w:rFonts w:ascii="Times New Roman" w:eastAsia="Times New Roman" w:hAnsi="Times New Roman" w:cs="Times New Roman"/>
          <w:color w:val="7030A0"/>
          <w:spacing w:val="2"/>
          <w:sz w:val="18"/>
          <w:szCs w:val="18"/>
          <w:lang w:eastAsia="ar-SA"/>
        </w:rPr>
        <w:t xml:space="preserve"> </w:t>
      </w:r>
    </w:p>
    <w:p w:rsidR="00AB3DB9" w:rsidRPr="00AB3DB9" w:rsidRDefault="00AB3DB9" w:rsidP="00AB3DB9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Из числа выявленных преступлений, 3 относятся к категории тяжких и особо тяжких (АППГ – 4).</w:t>
      </w:r>
    </w:p>
    <w:p w:rsidR="00AB3DB9" w:rsidRPr="00AB3DB9" w:rsidRDefault="00AB3DB9" w:rsidP="00AB3DB9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Зарегистрирован 1 факт сбыта ПДК (АППГ – 1).</w:t>
      </w:r>
    </w:p>
    <w:p w:rsidR="00AB3DB9" w:rsidRPr="00AB3DB9" w:rsidRDefault="00AB3DB9" w:rsidP="00AB3DB9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Факты взяточничеств  не регистрировались. </w:t>
      </w: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Профилактика преступности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AB3DB9" w:rsidRPr="00AB3DB9" w:rsidRDefault="00AB3DB9" w:rsidP="00AB3DB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napToGrid w:val="0"/>
          <w:sz w:val="18"/>
          <w:szCs w:val="18"/>
          <w:lang w:eastAsia="ar-SA"/>
        </w:rPr>
        <w:t xml:space="preserve">За отчетный период уменьшилось на 4,3% с 23 до 22 преступлений, совершаемых в общественных местах. Процент раскрываемости преступлений данного вида составил 100% (АППГ – 87%). </w:t>
      </w:r>
    </w:p>
    <w:p w:rsidR="00AB3DB9" w:rsidRPr="00AB3DB9" w:rsidRDefault="00AB3DB9" w:rsidP="00AB3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3DB9">
        <w:rPr>
          <w:rFonts w:ascii="Times New Roman" w:eastAsia="Times New Roman" w:hAnsi="Times New Roman" w:cs="Times New Roman"/>
          <w:sz w:val="18"/>
          <w:szCs w:val="18"/>
        </w:rPr>
        <w:t>Наличие проблемных вопросов в борьбе с такими социальными явлениями, как безработица, криминализация общественного сознания определённой категории граждан, в том числе лиц, ранее судимых, а также активизация работы органов внутренних дел по выявлению преступлений повлияли на снижение числа преступлений, совершённых: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лицами, ранее совершавшими преступления (70 – 45);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лицами, ранее судимыми (30 – 11);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На учете в органах внутренних дел состоит 3 лица, в отношении которых установлен административный надзор и 8 лиц, формально подпадающих под действие Федерального закона от 06.04.2011 г. №64-ФЗ.  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09"/>
        <w:jc w:val="center"/>
        <w:rPr>
          <w:rFonts w:ascii="Times New Roman" w:eastAsia="Batang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Batang" w:hAnsi="Times New Roman" w:cs="Times New Roman"/>
          <w:b/>
          <w:sz w:val="18"/>
          <w:szCs w:val="18"/>
          <w:lang w:eastAsia="ar-SA"/>
        </w:rPr>
        <w:t>Безопасность дорожного движения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</w:pP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>По итогам 12 месяцев 2019 года на территории Дубенского района зарегистрировано</w:t>
      </w:r>
      <w:r w:rsidRPr="00AB3DB9"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  <w:t xml:space="preserve"> </w:t>
      </w: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>16 ДТП (АППГ-20) в которых погибло 2 человека (АППГ-14),  получили ранение 26 человек (АППГ-21) из них детей -9 (АППГ-6).</w:t>
      </w:r>
      <w:r w:rsidRPr="00AB3DB9"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  <w:t>.</w:t>
      </w: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Правонарушения несовершеннолетних </w:t>
      </w: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Всего на учете на 01 января 2020 года состоит 13 (АППГ – 14) подростков, 13 (АППГ – 14) родителей. </w:t>
      </w: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За анализируемый период текущего года несовершеннолетними совершено 5 преступлений (АППГ - 3).</w:t>
      </w: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-6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По линии ПДН за 12 месяцев 2019 года составлено – 24 (АППГ - 28) административных протоколов, в том числе </w:t>
      </w: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  <w:lang w:eastAsia="ar-SA"/>
        </w:rPr>
        <w:t>за ненадлежащее исполнение родительских обязанностей по ст. 5.35 КоАП РФ к административной ответственности привлечено 15 родителей (АППГ – 10).</w:t>
      </w:r>
    </w:p>
    <w:p w:rsidR="00AB3DB9" w:rsidRPr="00AB3DB9" w:rsidRDefault="00AB3DB9" w:rsidP="00AB3DB9">
      <w:pPr>
        <w:pBdr>
          <w:bottom w:val="single" w:sz="4" w:space="0" w:color="FFFFFF"/>
        </w:pBdr>
        <w:suppressAutoHyphens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Исполнение административного законодательства</w:t>
      </w:r>
    </w:p>
    <w:p w:rsidR="00AB3DB9" w:rsidRPr="00AB3DB9" w:rsidRDefault="00AB3DB9" w:rsidP="00AB3DB9">
      <w:pPr>
        <w:tabs>
          <w:tab w:val="left" w:pos="3059"/>
        </w:tabs>
        <w:suppressAutoHyphens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  <w:tab/>
      </w:r>
    </w:p>
    <w:p w:rsidR="00AB3DB9" w:rsidRPr="00AB3DB9" w:rsidRDefault="00AB3DB9" w:rsidP="00AB3DB9">
      <w:pPr>
        <w:suppressAutoHyphens/>
        <w:spacing w:after="0" w:line="228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За 12 месяцев 2019 года отделением полиции пресечено 246 (АППГ – 330) правонарушений, по которым</w:t>
      </w:r>
      <w:r w:rsidRPr="00AB3DB9">
        <w:rPr>
          <w:rFonts w:ascii="Times New Roman" w:eastAsia="Times New Roman" w:hAnsi="Times New Roman" w:cs="Times New Roman"/>
          <w:spacing w:val="-4"/>
          <w:sz w:val="18"/>
          <w:szCs w:val="18"/>
          <w:lang w:eastAsia="ar-SA"/>
        </w:rPr>
        <w:t xml:space="preserve"> наложено административных штрафов на сумму 78 тыс. руб. (АППГ – 75) из них взыскано 72 </w:t>
      </w:r>
      <w:r w:rsidRPr="00AB3DB9">
        <w:rPr>
          <w:rFonts w:ascii="Times New Roman" w:eastAsia="Times New Roman" w:hAnsi="Times New Roman" w:cs="Times New Roman"/>
          <w:spacing w:val="-6"/>
          <w:sz w:val="18"/>
          <w:szCs w:val="18"/>
          <w:lang w:eastAsia="ar-SA"/>
        </w:rPr>
        <w:t>тыс. руб.</w:t>
      </w:r>
      <w:r w:rsidRPr="00AB3DB9">
        <w:rPr>
          <w:rFonts w:ascii="Times New Roman" w:eastAsia="Times New Roman" w:hAnsi="Times New Roman" w:cs="Times New Roman"/>
          <w:spacing w:val="-4"/>
          <w:sz w:val="18"/>
          <w:szCs w:val="18"/>
          <w:lang w:eastAsia="ar-SA"/>
        </w:rPr>
        <w:t xml:space="preserve"> (96%) </w:t>
      </w: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Учетно-регистрационная дисциплина </w:t>
      </w:r>
    </w:p>
    <w:p w:rsidR="00AB3DB9" w:rsidRPr="00AB3DB9" w:rsidRDefault="00AB3DB9" w:rsidP="00AB3D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AB3DB9" w:rsidRPr="00AB3DB9" w:rsidRDefault="00AB3DB9" w:rsidP="00AB3DB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За 12 месяцев 2019 года на 8,2 % произошло увеличение количества поступивших в отделение заявлений и сообщений о преступлениях, об административных правонарушениях, о происшествиях и составило 1286 (АППГ - 1188).</w:t>
      </w:r>
    </w:p>
    <w:p w:rsidR="00AB3DB9" w:rsidRPr="00AB3DB9" w:rsidRDefault="00AB3DB9" w:rsidP="00AB3DB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Из числа зарегистрированных, количество сообщений о преступлениях составило - 272 (АППГ – 295), по которым:</w:t>
      </w:r>
    </w:p>
    <w:p w:rsidR="00AB3DB9" w:rsidRPr="00AB3DB9" w:rsidRDefault="00AB3DB9" w:rsidP="00AB3DB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- возбуждено 62 (АППГ - 64) уголовных дел;</w:t>
      </w:r>
    </w:p>
    <w:p w:rsidR="00AB3DB9" w:rsidRPr="00AB3DB9" w:rsidRDefault="00AB3DB9" w:rsidP="00AB3DB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 вынесено 148 (АППГ - 155) постановлений об отказе в возбуждении уголовного дела; </w:t>
      </w:r>
    </w:p>
    <w:p w:rsidR="00AB3DB9" w:rsidRPr="00AB3DB9" w:rsidRDefault="00AB3DB9" w:rsidP="00AB3DB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 передано по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подследственности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(территориальности) 62 (АППГ- 76) материалов 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доследственной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проверки.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5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pacing w:val="-5"/>
          <w:sz w:val="18"/>
          <w:szCs w:val="18"/>
          <w:lang w:eastAsia="ar-SA"/>
        </w:rPr>
        <w:t xml:space="preserve">За истекший период 2019 года (с нарастающим итогом) для проведения дополнительной проверки возвращено 81 (АППГ - 110) материала. </w:t>
      </w:r>
    </w:p>
    <w:p w:rsidR="00AB3DB9" w:rsidRPr="00AB3DB9" w:rsidRDefault="00AB3DB9" w:rsidP="00AB3DB9">
      <w:pPr>
        <w:tabs>
          <w:tab w:val="left" w:pos="0"/>
          <w:tab w:val="left" w:pos="1820"/>
        </w:tabs>
        <w:suppressAutoHyphens/>
        <w:spacing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Прокуратурой Дубенского района внесено 3 представления по нарушениям учетно-регистрационной дисциплины и статистической работы.</w:t>
      </w:r>
    </w:p>
    <w:p w:rsidR="00AB3DB9" w:rsidRPr="00AB3DB9" w:rsidRDefault="00AB3DB9" w:rsidP="00AB3DB9">
      <w:pPr>
        <w:tabs>
          <w:tab w:val="left" w:pos="0"/>
          <w:tab w:val="left" w:pos="1820"/>
        </w:tabs>
        <w:suppressAutoHyphens/>
        <w:spacing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AB3DB9" w:rsidRPr="00AB3DB9" w:rsidRDefault="00AB3DB9" w:rsidP="00AB3DB9">
      <w:pPr>
        <w:tabs>
          <w:tab w:val="left" w:pos="0"/>
          <w:tab w:val="left" w:pos="1820"/>
        </w:tabs>
        <w:suppressAutoHyphens/>
        <w:spacing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Основные выводы и предложения: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Batang" w:hAnsi="Times New Roman" w:cs="Times New Roman"/>
          <w:color w:val="7030A0"/>
          <w:sz w:val="18"/>
          <w:szCs w:val="18"/>
          <w:lang w:eastAsia="ar-SA"/>
        </w:rPr>
      </w:pP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7030A0"/>
          <w:sz w:val="18"/>
          <w:szCs w:val="18"/>
          <w:lang w:eastAsia="ar-SA"/>
        </w:rPr>
      </w:pP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 xml:space="preserve">По итогам 12 месяцев 2019 года криминальная ситуация на территории Дубенского района характеризуется снижением общего количества зарегистрированных преступлений, в том числе тяжких и особо тяжких, небольшой тяжести, </w:t>
      </w: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краж, а также</w:t>
      </w: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 xml:space="preserve"> преступлений,</w:t>
      </w: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связанных с незаконным оборотом наркотиков.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Batang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>Не совершались убийства, причинения тяжкого вреда здоровью, разбои, вымогательства, угоны.</w:t>
      </w:r>
    </w:p>
    <w:p w:rsidR="00AB3DB9" w:rsidRPr="00AB3DB9" w:rsidRDefault="00AB3DB9" w:rsidP="00AB3D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Batang" w:hAnsi="Times New Roman" w:cs="Times New Roman"/>
          <w:sz w:val="18"/>
          <w:szCs w:val="18"/>
          <w:lang w:eastAsia="ar-SA"/>
        </w:rPr>
        <w:t>Не допущено совершения террористических актов, экстремистских акций, грубых нарушений общественного порядка.</w:t>
      </w:r>
    </w:p>
    <w:p w:rsidR="00AB3DB9" w:rsidRPr="00AB3DB9" w:rsidRDefault="00AB3DB9" w:rsidP="00AB3DB9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18"/>
          <w:szCs w:val="18"/>
        </w:rPr>
      </w:pPr>
      <w:r w:rsidRPr="00AB3DB9">
        <w:rPr>
          <w:rFonts w:ascii="Times New Roman" w:eastAsia="SimSun" w:hAnsi="Times New Roman" w:cs="Times New Roman"/>
          <w:sz w:val="18"/>
          <w:szCs w:val="18"/>
        </w:rPr>
        <w:t xml:space="preserve">Тем не менее, на фоне положительных изменений в состоянии преступности и результатах работы органов внутренних дел сохраняются нерешенные организационные вопросы и связанные с ними недостатки в оперативно-служебной деятельности. </w:t>
      </w:r>
    </w:p>
    <w:p w:rsidR="00AB3DB9" w:rsidRPr="00AB3DB9" w:rsidRDefault="00AB3DB9" w:rsidP="00AB3D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Увеличилось количество противоправных посягательств, совершенных на улицах, несовершеннолетними.</w:t>
      </w:r>
    </w:p>
    <w:p w:rsidR="00AB3DB9" w:rsidRPr="00AB3DB9" w:rsidRDefault="00AB3DB9" w:rsidP="00AB3DB9">
      <w:pPr>
        <w:shd w:val="clear" w:color="auto" w:fill="FFFFFF"/>
        <w:tabs>
          <w:tab w:val="left" w:pos="-2340"/>
          <w:tab w:val="left" w:pos="-2160"/>
        </w:tabs>
        <w:suppressAutoHyphen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B3DB9" w:rsidRPr="00AB3DB9" w:rsidRDefault="00AB3DB9" w:rsidP="00AB3DB9">
      <w:pPr>
        <w:shd w:val="clear" w:color="auto" w:fill="FFFFFF"/>
        <w:tabs>
          <w:tab w:val="left" w:pos="-2340"/>
          <w:tab w:val="left" w:pos="-2160"/>
        </w:tabs>
        <w:suppressAutoHyphen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Начальник ОП №17 (по обслуживанию Дубенского района)</w:t>
      </w:r>
    </w:p>
    <w:p w:rsidR="00AB3DB9" w:rsidRPr="00AB3DB9" w:rsidRDefault="00AB3DB9" w:rsidP="00AB3DB9">
      <w:pPr>
        <w:shd w:val="clear" w:color="auto" w:fill="FFFFFF"/>
        <w:tabs>
          <w:tab w:val="left" w:pos="-2340"/>
          <w:tab w:val="left" w:pos="-2160"/>
        </w:tabs>
        <w:suppressAutoHyphen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ММО МВД России «</w:t>
      </w:r>
      <w:proofErr w:type="spell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Чамзинский</w:t>
      </w:r>
      <w:proofErr w:type="spellEnd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»</w:t>
      </w:r>
    </w:p>
    <w:p w:rsidR="00AB3DB9" w:rsidRPr="00AB3DB9" w:rsidRDefault="00AB3DB9" w:rsidP="00AB3DB9">
      <w:pPr>
        <w:suppressAutoHyphen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подполковник полиции                                                                   В.В. </w:t>
      </w:r>
      <w:proofErr w:type="gramStart"/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Кабаков</w:t>
      </w:r>
      <w:proofErr w:type="gramEnd"/>
    </w:p>
    <w:p w:rsidR="00AB3DB9" w:rsidRPr="00AB3DB9" w:rsidRDefault="00AB3DB9" w:rsidP="00AB3DB9">
      <w:pPr>
        <w:suppressAutoHyphen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3DB9">
        <w:rPr>
          <w:rFonts w:ascii="Times New Roman" w:eastAsia="Times New Roman" w:hAnsi="Times New Roman" w:cs="Times New Roman"/>
          <w:sz w:val="18"/>
          <w:szCs w:val="18"/>
          <w:lang w:eastAsia="ar-SA"/>
        </w:rPr>
        <w:t>20.02. 2020 года</w:t>
      </w:r>
    </w:p>
    <w:p w:rsidR="00AB3DB9" w:rsidRPr="00AB3DB9" w:rsidRDefault="00AB3DB9" w:rsidP="00AB3DB9">
      <w:pPr>
        <w:spacing w:after="0" w:line="240" w:lineRule="auto"/>
        <w:ind w:left="5387"/>
        <w:rPr>
          <w:rFonts w:ascii="Times New Roman" w:eastAsia="Times New Roman" w:hAnsi="Times New Roman" w:cs="Times New Roman"/>
          <w:sz w:val="18"/>
          <w:szCs w:val="18"/>
        </w:rPr>
      </w:pPr>
    </w:p>
    <w:p w:rsidR="009729C9" w:rsidRPr="009729C9" w:rsidRDefault="009729C9" w:rsidP="00C60C74">
      <w:pPr>
        <w:pStyle w:val="7"/>
        <w:ind w:left="0" w:firstLine="0"/>
        <w:jc w:val="both"/>
        <w:rPr>
          <w:sz w:val="20"/>
        </w:rPr>
      </w:pPr>
    </w:p>
    <w:p w:rsidR="009729C9" w:rsidRPr="009729C9" w:rsidRDefault="009729C9" w:rsidP="009729C9">
      <w:pPr>
        <w:rPr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lastRenderedPageBreak/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9729C9">
        <w:rPr>
          <w:b/>
          <w:sz w:val="20"/>
        </w:rPr>
        <w:t>8</w:t>
      </w:r>
      <w:r>
        <w:rPr>
          <w:b/>
          <w:sz w:val="20"/>
        </w:rPr>
        <w:t xml:space="preserve"> </w:t>
      </w:r>
      <w:r w:rsidRPr="001D0C29">
        <w:rPr>
          <w:b/>
          <w:sz w:val="20"/>
        </w:rPr>
        <w:t>(2</w:t>
      </w:r>
      <w:r>
        <w:rPr>
          <w:b/>
          <w:sz w:val="20"/>
        </w:rPr>
        <w:t>8</w:t>
      </w:r>
      <w:r w:rsidR="009729C9">
        <w:rPr>
          <w:b/>
          <w:sz w:val="20"/>
        </w:rPr>
        <w:t>2</w:t>
      </w:r>
      <w:r w:rsidRPr="001D0C29">
        <w:rPr>
          <w:b/>
          <w:sz w:val="20"/>
        </w:rPr>
        <w:t xml:space="preserve">) </w:t>
      </w:r>
      <w:r w:rsidR="009729C9">
        <w:rPr>
          <w:b/>
          <w:sz w:val="20"/>
        </w:rPr>
        <w:t>20</w:t>
      </w:r>
      <w:r>
        <w:rPr>
          <w:b/>
          <w:sz w:val="20"/>
        </w:rPr>
        <w:t xml:space="preserve">.02.2020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C60C74">
      <w:headerReference w:type="default" r:id="rId13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2DF" w:rsidRDefault="002072DF" w:rsidP="00D40BA9">
      <w:pPr>
        <w:spacing w:after="0" w:line="240" w:lineRule="auto"/>
      </w:pPr>
      <w:r>
        <w:separator/>
      </w:r>
    </w:p>
  </w:endnote>
  <w:endnote w:type="continuationSeparator" w:id="0">
    <w:p w:rsidR="002072DF" w:rsidRDefault="002072D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2DF" w:rsidRDefault="002072DF" w:rsidP="00D40BA9">
      <w:pPr>
        <w:spacing w:after="0" w:line="240" w:lineRule="auto"/>
      </w:pPr>
      <w:r>
        <w:separator/>
      </w:r>
    </w:p>
  </w:footnote>
  <w:footnote w:type="continuationSeparator" w:id="0">
    <w:p w:rsidR="002072DF" w:rsidRDefault="002072D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841014"/>
    </w:sdtPr>
    <w:sdtEndPr/>
    <w:sdtContent>
      <w:p w:rsidR="008439B7" w:rsidRDefault="002072DF">
        <w:pPr>
          <w:pStyle w:val="aff1"/>
          <w:jc w:val="right"/>
        </w:pPr>
      </w:p>
    </w:sdtContent>
  </w:sdt>
  <w:p w:rsidR="008439B7" w:rsidRDefault="008439B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73702B"/>
    <w:multiLevelType w:val="hybridMultilevel"/>
    <w:tmpl w:val="7612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6F2CB4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7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8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4AD1094"/>
    <w:multiLevelType w:val="hybridMultilevel"/>
    <w:tmpl w:val="FEDAB00A"/>
    <w:lvl w:ilvl="0" w:tplc="E60CDFFA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48245981"/>
    <w:multiLevelType w:val="hybridMultilevel"/>
    <w:tmpl w:val="9C8C3AF0"/>
    <w:lvl w:ilvl="0" w:tplc="41D4D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0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6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>
    <w:nsid w:val="68542799"/>
    <w:multiLevelType w:val="multilevel"/>
    <w:tmpl w:val="A30A57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41">
    <w:nsid w:val="689E49AE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5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5"/>
  </w:num>
  <w:num w:numId="2">
    <w:abstractNumId w:val="14"/>
  </w:num>
  <w:num w:numId="3">
    <w:abstractNumId w:val="33"/>
  </w:num>
  <w:num w:numId="4">
    <w:abstractNumId w:val="0"/>
  </w:num>
  <w:num w:numId="5">
    <w:abstractNumId w:val="18"/>
  </w:num>
  <w:num w:numId="6">
    <w:abstractNumId w:val="37"/>
  </w:num>
  <w:num w:numId="7">
    <w:abstractNumId w:val="31"/>
  </w:num>
  <w:num w:numId="8">
    <w:abstractNumId w:val="26"/>
  </w:num>
  <w:num w:numId="9">
    <w:abstractNumId w:val="42"/>
  </w:num>
  <w:num w:numId="10">
    <w:abstractNumId w:val="23"/>
  </w:num>
  <w:num w:numId="11">
    <w:abstractNumId w:val="13"/>
  </w:num>
  <w:num w:numId="12">
    <w:abstractNumId w:val="21"/>
  </w:num>
  <w:num w:numId="13">
    <w:abstractNumId w:val="12"/>
  </w:num>
  <w:num w:numId="14">
    <w:abstractNumId w:val="25"/>
  </w:num>
  <w:num w:numId="15">
    <w:abstractNumId w:val="30"/>
  </w:num>
  <w:num w:numId="16">
    <w:abstractNumId w:val="2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4"/>
  </w:num>
  <w:num w:numId="20">
    <w:abstractNumId w:val="29"/>
    <w:lvlOverride w:ilvl="0">
      <w:startOverride w:val="4"/>
    </w:lvlOverride>
  </w:num>
  <w:num w:numId="21">
    <w:abstractNumId w:val="4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9"/>
  </w:num>
  <w:num w:numId="25">
    <w:abstractNumId w:val="20"/>
  </w:num>
  <w:num w:numId="26">
    <w:abstractNumId w:val="15"/>
  </w:num>
  <w:num w:numId="27">
    <w:abstractNumId w:val="5"/>
  </w:num>
  <w:num w:numId="28">
    <w:abstractNumId w:val="17"/>
    <w:lvlOverride w:ilvl="0">
      <w:startOverride w:val="1"/>
    </w:lvlOverride>
  </w:num>
  <w:num w:numId="29">
    <w:abstractNumId w:val="38"/>
  </w:num>
  <w:num w:numId="30">
    <w:abstractNumId w:val="6"/>
  </w:num>
  <w:num w:numId="31">
    <w:abstractNumId w:val="11"/>
  </w:num>
  <w:num w:numId="32">
    <w:abstractNumId w:val="45"/>
  </w:num>
  <w:num w:numId="33">
    <w:abstractNumId w:val="40"/>
  </w:num>
  <w:num w:numId="34">
    <w:abstractNumId w:val="36"/>
  </w:num>
  <w:num w:numId="35">
    <w:abstractNumId w:val="8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10"/>
  </w:num>
  <w:num w:numId="39">
    <w:abstractNumId w:val="41"/>
  </w:num>
  <w:num w:numId="40">
    <w:abstractNumId w:val="3"/>
  </w:num>
  <w:num w:numId="41">
    <w:abstractNumId w:val="39"/>
  </w:num>
  <w:num w:numId="42">
    <w:abstractNumId w:val="43"/>
  </w:num>
  <w:num w:numId="43">
    <w:abstractNumId w:val="22"/>
  </w:num>
  <w:num w:numId="44">
    <w:abstractNumId w:val="4"/>
  </w:num>
  <w:num w:numId="45">
    <w:abstractNumId w:val="16"/>
  </w:num>
  <w:num w:numId="46">
    <w:abstractNumId w:val="34"/>
  </w:num>
  <w:num w:numId="47">
    <w:abstractNumId w:val="28"/>
  </w:num>
  <w:num w:numId="48">
    <w:abstractNumId w:val="27"/>
  </w:num>
  <w:num w:numId="49">
    <w:abstractNumId w:val="24"/>
  </w:num>
  <w:num w:numId="50">
    <w:abstractNumId w:val="3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3C33"/>
    <w:rsid w:val="003C5B83"/>
    <w:rsid w:val="003D70EE"/>
    <w:rsid w:val="003F19D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25505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4803686.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25505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44803686.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28F7B-502B-41F4-A3AE-952FA706F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5850</Words>
  <Characters>33350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2020-02-06T11:00:00Z</cp:lastPrinted>
  <dcterms:created xsi:type="dcterms:W3CDTF">2020-02-21T07:44:00Z</dcterms:created>
  <dcterms:modified xsi:type="dcterms:W3CDTF">2020-02-21T07:45:00Z</dcterms:modified>
</cp:coreProperties>
</file>