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7A7" w:rsidRPr="00F7526D" w:rsidRDefault="00F44568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Проект</w:t>
      </w:r>
      <w:r w:rsidR="009257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="00BF403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</w:p>
    <w:p w:rsidR="00A62C5A" w:rsidRPr="00A62C5A" w:rsidRDefault="00A62C5A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  <w:r w:rsidR="009257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ЧЕБЕРЧИНСКОГО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ДУБЕНСКОГО МУНИЦИПАЛЬНОГО РАЙОНА РЕСПУБЛИКИ МОРДОВИЯ </w:t>
      </w:r>
      <w:r w:rsidR="009257A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ШЕСТОГО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62C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СОЗЫВА</w:t>
      </w:r>
    </w:p>
    <w:p w:rsidR="00A62C5A" w:rsidRPr="00A62C5A" w:rsidRDefault="00A62C5A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  <w:t>РЕШЕНИЕ</w:t>
      </w:r>
    </w:p>
    <w:p w:rsidR="00A62C5A" w:rsidRPr="00A62C5A" w:rsidRDefault="00A62C5A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6"/>
          <w:lang w:eastAsia="ru-RU"/>
        </w:rPr>
      </w:pPr>
    </w:p>
    <w:p w:rsidR="00A62C5A" w:rsidRPr="00A62C5A" w:rsidRDefault="00A62C5A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2C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="009257A7">
        <w:rPr>
          <w:rFonts w:ascii="Times New Roman" w:eastAsia="Times New Roman" w:hAnsi="Times New Roman" w:cs="Times New Roman"/>
          <w:sz w:val="24"/>
          <w:szCs w:val="24"/>
          <w:lang w:eastAsia="ru-RU"/>
        </w:rPr>
        <w:t>Чеберчино</w:t>
      </w:r>
      <w:proofErr w:type="spellEnd"/>
    </w:p>
    <w:p w:rsidR="00A62C5A" w:rsidRPr="00A62C5A" w:rsidRDefault="00A62C5A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2C5A" w:rsidRPr="00BF4035" w:rsidRDefault="00F44568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BF4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A62C5A" w:rsidRPr="00A6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925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62C5A" w:rsidRPr="00A62C5A" w:rsidRDefault="00A62C5A" w:rsidP="00BF403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07F1" w:rsidRDefault="00A62C5A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установлении налога</w:t>
      </w:r>
      <w:r w:rsid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имущество физических лиц</w:t>
      </w:r>
      <w:r w:rsidR="009257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</w:t>
      </w:r>
      <w:proofErr w:type="spellStart"/>
      <w:r w:rsidR="009257A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</w:p>
    <w:p w:rsidR="002641EE" w:rsidRDefault="002641EE" w:rsidP="00A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гл. 32 Налогового кодекса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eastAsia="Times New Roman" w:hAnsi="Times New Roman"/>
            <w:sz w:val="28"/>
            <w:szCs w:val="28"/>
            <w:lang w:eastAsia="ru-RU"/>
          </w:rPr>
          <w:t>2003 г</w:t>
        </w:r>
      </w:smartTag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N 131-ФЗ "Об общих принципах организации местного самоуправления в Российской Федерации" и Уставом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Совет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решил: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Ввести на территории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налог на имущество физических лиц.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Установить следующие налоговые ставки в зависимости от кадастровой стоимости объектов недвижимого имущества в размере: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1) 0,1 процента кадастровой стоимости объекта налогообложения в отношении: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строительства;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2)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дифференцированном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зависимости от кадастровой стоимости жилых помещений (квартир, частей квартир, комнат):</w:t>
      </w:r>
    </w:p>
    <w:tbl>
      <w:tblPr>
        <w:tblW w:w="10185" w:type="dxa"/>
        <w:tblCellSpacing w:w="15" w:type="dxa"/>
        <w:tblLook w:val="04A0"/>
      </w:tblPr>
      <w:tblGrid>
        <w:gridCol w:w="7115"/>
        <w:gridCol w:w="3070"/>
      </w:tblGrid>
      <w:tr w:rsidR="00F7526D" w:rsidTr="00F7526D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Кадастровая стоимость объекта налогообложения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Ставка налога</w:t>
            </w:r>
          </w:p>
        </w:tc>
      </w:tr>
      <w:tr w:rsidR="00F7526D" w:rsidTr="00F7526D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 3 млн. рублей (включительно)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0,1%</w:t>
            </w:r>
          </w:p>
        </w:tc>
      </w:tr>
      <w:tr w:rsidR="00F7526D" w:rsidTr="00F7526D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Свыше 3 млн. рублей до 5 млн. рублей (включительно)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0,2%</w:t>
            </w:r>
          </w:p>
        </w:tc>
      </w:tr>
      <w:tr w:rsidR="00F7526D" w:rsidTr="00F7526D">
        <w:trPr>
          <w:tblCellSpacing w:w="15" w:type="dxa"/>
        </w:trPr>
        <w:tc>
          <w:tcPr>
            <w:tcW w:w="7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Свыше 5 млн. рублей</w:t>
            </w:r>
          </w:p>
        </w:tc>
        <w:tc>
          <w:tcPr>
            <w:tcW w:w="30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526D" w:rsidRDefault="00F75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0,3%</w:t>
            </w:r>
          </w:p>
        </w:tc>
      </w:tr>
    </w:tbl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3) 0,3 процента кадастровой стоимости объекта налогообложения в отношении: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жилых домов; частей жилых домов;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единых недвижимых комплексов, в состав которых входит хотя бы одно жилое помещение (жилой дом);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гаражей 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машино-мест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в том числе расположенных в объектах налогообложения, указанных в подпункте 4 настоящего пункта;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объектов незавершенного строительства в случае, если проектируемым назначением таких объектов является жилой дом.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4) 2,0 процента кадастровой стоимости объекта налогообложения в отношении объектов налогообложения, включенных в перечень, определяемый в соответствии с пунктом 7 статьи 378.2 Налогового кодекса Российской Федерации,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300,0 миллионов рублей.</w:t>
      </w:r>
      <w:proofErr w:type="gramEnd"/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5) 0,5 процента кадастровой стоимости объекта налогообложения в отношении прочих объектов налогообложения.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 Налогоплательщики, объекты налогообложения, налоговая база, налоговый период, налоговые льготы, сроки уплаты, порядок исчисления суммы налога определяются главой 32. "Налог на имущество физических лиц" Налогового кодекса Российской Федерации.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 Освободить от уплаты налога на имущество физических лиц в отношении жилого дома, части жилого дома, жилого помещения (квартира, часть квартиры, комната), не используемого в предпринимательской деятельности, следующие категории налогоплательщиков: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членов семей, имеющих трех и более детей в возрасте до 18 лет - собственников имущества, указанного в абзаце первом.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Физические лица, имеющие право на налоговые льготы, 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определении подлежащей уплате налогоплательщиком суммы налога налоговая льгота предоставляется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отношении одного объекта налогообложения каждого вида по выбору налогоплательщика вне зависимости от количества оснований для применения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налоговых льгот.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5. Признать утратившими силу решение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от 29.03.2019 года  № 78 «Об установлении налога на имущество физических лиц».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6. Опубликовать настоящее решение в официальном печатном издании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Чеберчинского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Мордовия.</w:t>
      </w:r>
    </w:p>
    <w:p w:rsidR="002641EE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 Настоящее решение вступает в силу с 1 января 2020 года, но не ранее чем по истечении одного месяца со дня его официального опубликования.</w:t>
      </w:r>
    </w:p>
    <w:p w:rsidR="00F7526D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7526D" w:rsidRPr="002641EE" w:rsidRDefault="00F7526D" w:rsidP="00F752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1EE" w:rsidRPr="002641EE" w:rsidRDefault="009257A7" w:rsidP="002641E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Чеберчинского</w:t>
      </w:r>
      <w:proofErr w:type="spellEnd"/>
      <w:r w:rsidR="002641EE" w:rsidRPr="002641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А.И.Чинаев</w:t>
      </w:r>
      <w:proofErr w:type="spellEnd"/>
    </w:p>
    <w:p w:rsidR="00FF08DC" w:rsidRPr="00A62C5A" w:rsidRDefault="00FF08DC" w:rsidP="00A62C5A">
      <w:pPr>
        <w:rPr>
          <w:rFonts w:ascii="Times New Roman" w:eastAsia="Calibri" w:hAnsi="Times New Roman" w:cs="Times New Roman"/>
          <w:sz w:val="28"/>
          <w:szCs w:val="28"/>
        </w:rPr>
      </w:pPr>
    </w:p>
    <w:sectPr w:rsidR="00FF08DC" w:rsidRPr="00A62C5A" w:rsidSect="003408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07F1"/>
    <w:rsid w:val="002003E9"/>
    <w:rsid w:val="002641EE"/>
    <w:rsid w:val="00340810"/>
    <w:rsid w:val="004507F1"/>
    <w:rsid w:val="0050657F"/>
    <w:rsid w:val="00553223"/>
    <w:rsid w:val="005706D2"/>
    <w:rsid w:val="00666642"/>
    <w:rsid w:val="006A79B9"/>
    <w:rsid w:val="006B21FF"/>
    <w:rsid w:val="007B1DC4"/>
    <w:rsid w:val="009257A7"/>
    <w:rsid w:val="00A62C5A"/>
    <w:rsid w:val="00B03268"/>
    <w:rsid w:val="00B91AEF"/>
    <w:rsid w:val="00BF4035"/>
    <w:rsid w:val="00F44568"/>
    <w:rsid w:val="00F7526D"/>
    <w:rsid w:val="00FF0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4507F1"/>
    <w:rPr>
      <w:color w:val="0000FF"/>
      <w:u w:val="single"/>
    </w:rPr>
  </w:style>
  <w:style w:type="paragraph" w:customStyle="1" w:styleId="s22">
    <w:name w:val="s_22"/>
    <w:basedOn w:val="a"/>
    <w:rsid w:val="0045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2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3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6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1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4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19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29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34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96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88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77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9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6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63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4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8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22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2EE44-D1BF-4603-811A-BD69A042A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663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4437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admin</cp:lastModifiedBy>
  <cp:revision>12</cp:revision>
  <cp:lastPrinted>2019-08-30T08:59:00Z</cp:lastPrinted>
  <dcterms:created xsi:type="dcterms:W3CDTF">2019-07-15T09:14:00Z</dcterms:created>
  <dcterms:modified xsi:type="dcterms:W3CDTF">2020-04-20T08:15:00Z</dcterms:modified>
</cp:coreProperties>
</file>