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>
          <w:sz w:val="32"/>
          <w:szCs w:val="32"/>
          <w:rFonts w:ascii="Times New Roman" w:hAnsi="Times New Roman"/>
        </w:rPr>
        <w:t xml:space="preserve">                              </w:t>
      </w:r>
      <w:r>
        <w:rPr>
          <w:sz w:val="32"/>
          <w:szCs w:val="32"/>
          <w:rFonts w:ascii="Times New Roman" w:hAnsi="Times New Roman"/>
        </w:rPr>
        <w:t>Льготная ипотека под 6,5 % годовых</w:t>
      </w:r>
    </w:p>
    <w:p>
      <w:pPr>
        <w:pStyle w:val="style0"/>
      </w:pPr>
      <w:r>
        <w:rPr>
          <w:sz w:val="32"/>
          <w:szCs w:val="32"/>
          <w:rFonts w:ascii="Times New Roman" w:hAnsi="Times New Roman"/>
        </w:rPr>
      </w:r>
    </w:p>
    <w:p>
      <w:pPr>
        <w:pStyle w:val="style0"/>
      </w:pPr>
      <w:r>
        <w:rPr>
          <w:sz w:val="28"/>
          <w:szCs w:val="28"/>
          <w:rFonts w:ascii="Times New Roman" w:hAnsi="Times New Roman"/>
        </w:rPr>
        <w:t>Постановлением Правительства Российской Федерации от 23 апреля 2020 г. № 566 «Об утверждении Правил возмещения кредитным и иным организациям недополученных доходов по жилищным (ипотечным) кредитам (займам), выданным гражданам Российской Федерации в 2020 году» введена в действие государственная программа льготной жилищной ипотеки под 6,5 процентов годовых на весь срок действия ипотечного кредита.</w:t>
      </w:r>
    </w:p>
    <w:p>
      <w:pPr>
        <w:pStyle w:val="style0"/>
      </w:pPr>
      <w:r>
        <w:rPr>
          <w:sz w:val="28"/>
          <w:szCs w:val="28"/>
          <w:rFonts w:ascii="Times New Roman" w:hAnsi="Times New Roman"/>
        </w:rPr>
        <w:t>Программой предусмотрен ряд условий, некоторые из них:</w:t>
      </w:r>
    </w:p>
    <w:p>
      <w:pPr>
        <w:pStyle w:val="style0"/>
      </w:pPr>
      <w:r>
        <w:rPr>
          <w:sz w:val="28"/>
          <w:szCs w:val="28"/>
          <w:rFonts w:ascii="Times New Roman" w:hAnsi="Times New Roman"/>
        </w:rPr>
        <w:t>жилое помещение приобретается на первичном рынке жилья;</w:t>
      </w:r>
    </w:p>
    <w:p>
      <w:pPr>
        <w:pStyle w:val="style0"/>
      </w:pPr>
      <w:r>
        <w:rPr>
          <w:sz w:val="28"/>
          <w:szCs w:val="28"/>
          <w:rFonts w:ascii="Times New Roman" w:hAnsi="Times New Roman"/>
        </w:rPr>
        <w:t>стоимость приобретаемого жилого помещения до 3 млн. рублей в регионах (до 8 млн. рублей в Москве и Санкт-Петербурге);</w:t>
      </w:r>
    </w:p>
    <w:p>
      <w:pPr>
        <w:pStyle w:val="style0"/>
      </w:pPr>
      <w:r>
        <w:rPr>
          <w:sz w:val="28"/>
          <w:szCs w:val="28"/>
          <w:rFonts w:ascii="Times New Roman" w:hAnsi="Times New Roman"/>
        </w:rPr>
        <w:t>первоначальный взнос – не менее 20 процентов от стоимости приобретаемого жилого помещения;</w:t>
      </w:r>
    </w:p>
    <w:p>
      <w:pPr>
        <w:pStyle w:val="style0"/>
      </w:pPr>
      <w:r>
        <w:rPr>
          <w:sz w:val="28"/>
          <w:szCs w:val="28"/>
          <w:rFonts w:ascii="Times New Roman" w:hAnsi="Times New Roman"/>
        </w:rPr>
        <w:t>ипотечный кредит по льготной ставке 6,5 процентов можно получить по 1 ноября 2020 года (включительно);</w:t>
      </w:r>
    </w:p>
    <w:p>
      <w:pPr>
        <w:pStyle w:val="style0"/>
      </w:pPr>
      <w:r>
        <w:rPr>
          <w:sz w:val="28"/>
          <w:szCs w:val="28"/>
          <w:rFonts w:ascii="Times New Roman" w:hAnsi="Times New Roman"/>
        </w:rPr>
        <w:t>программа применима только к новым кредитам и рефинансировать под такие условия уже имеющуюся ипотеку невозможно.</w:t>
      </w:r>
    </w:p>
    <w:p>
      <w:pPr>
        <w:pStyle w:val="style0"/>
      </w:pPr>
      <w:bookmarkStart w:id="0" w:name="_GoBack"/>
      <w:bookmarkEnd w:id="0"/>
      <w:r>
        <w:rPr>
          <w:sz w:val="28"/>
          <w:szCs w:val="28"/>
          <w:rFonts w:ascii="Times New Roman" w:hAnsi="Times New Roman"/>
        </w:rPr>
        <w:t>За получением более подробной информации следует обращаться в кредитные организации.</w:t>
      </w:r>
    </w:p>
    <w:p>
      <w:pPr>
        <w:pStyle w:val="style0"/>
      </w:pPr>
      <w:r>
        <w:rPr>
          <w:sz w:val="28"/>
          <w:szCs w:val="28"/>
          <w:rFonts w:ascii="Times New Roman" w:hAnsi="Times New Roman"/>
        </w:rPr>
      </w:r>
    </w:p>
    <w:sectPr>
      <w:formProt w:val="off"/>
      <w:pgSz w:h="16837" w:w="11905"/>
      <w:textDirection w:val="lrTb"/>
      <w:pgNumType w:fmt="decimal"/>
      <w:type w:val="nextPage"/>
      <w:pgMar w:bottom="1134" w:left="1701" w:right="850" w:top="1134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jc w:val="left"/>
      <w:widowControl/>
      <w:tabs>
        <w:tab w:leader="none" w:pos="709" w:val="left"/>
      </w:tabs>
      <w:suppressAutoHyphens w:val="true"/>
      <w:spacing w:after="200" w:before="0" w:line="276" w:lineRule="atLeast"/>
    </w:pPr>
    <w:rPr>
      <w:color w:val="auto"/>
      <w:sz w:val="22"/>
      <w:szCs w:val="22"/>
      <w:rFonts w:ascii="Calibri" w:cs="" w:eastAsia="Lucida Sans Unicode" w:hAnsi="Calibri"/>
      <w:lang w:bidi="ar-SA" w:eastAsia="en-US" w:val="ru-RU"/>
    </w:rPr>
  </w:style>
  <w:style w:styleId="style15" w:type="character">
    <w:name w:val="Default Paragraph Font"/>
    <w:next w:val="style15"/>
    <w:rPr/>
  </w:style>
  <w:style w:styleId="style16" w:type="paragraph">
    <w:name w:val="Заголовок"/>
    <w:basedOn w:val="style0"/>
    <w:next w:val="style17"/>
    <w:pPr>
      <w:keepNext/>
      <w:spacing w:after="120" w:before="240"/>
    </w:pPr>
    <w:rPr>
      <w:sz w:val="28"/>
      <w:szCs w:val="28"/>
      <w:rFonts w:ascii="Arial" w:cs="Tahoma" w:eastAsia="Lucida Sans Unicode" w:hAnsi="Arial"/>
    </w:rPr>
  </w:style>
  <w:style w:styleId="style17" w:type="paragraph">
    <w:name w:val="Основной текст"/>
    <w:basedOn w:val="style0"/>
    <w:next w:val="style17"/>
    <w:pPr>
      <w:spacing w:after="120" w:before="0"/>
    </w:pPr>
    <w:rPr/>
  </w:style>
  <w:style w:styleId="style18" w:type="paragraph">
    <w:name w:val="Список"/>
    <w:basedOn w:val="style17"/>
    <w:next w:val="style18"/>
    <w:pPr/>
    <w:rPr>
      <w:rFonts w:cs="Tahoma"/>
    </w:rPr>
  </w:style>
  <w:style w:styleId="style19" w:type="paragraph">
    <w:name w:val="Название"/>
    <w:basedOn w:val="style0"/>
    <w:next w:val="style19"/>
    <w:pPr>
      <w:suppressLineNumbers/>
      <w:spacing w:after="120" w:before="120"/>
    </w:pPr>
    <w:rPr>
      <w:sz w:val="24"/>
      <w:i/>
      <w:szCs w:val="24"/>
      <w:iCs/>
      <w:rFonts w:cs="Tahoma"/>
    </w:rPr>
  </w:style>
  <w:style w:styleId="style20" w:type="paragraph">
    <w:name w:val="Указатель"/>
    <w:basedOn w:val="style0"/>
    <w:next w:val="style20"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2020-05-19T18:08:00.00Z</dcterms:created>
  <dc:creator>Евгений Сульдин</dc:creator>
  <cp:lastModifiedBy>Евгений Сульдин</cp:lastModifiedBy>
  <dcterms:modified xsi:type="dcterms:W3CDTF">2020-05-19T18:08:00.00Z</dcterms:modified>
  <cp:revision>2</cp:revision>
</cp:coreProperties>
</file>