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>
          <w:sz w:val="28"/>
          <w:b/>
          <w:szCs w:val="28"/>
        </w:rPr>
        <w:t>Социальные выплаты по ипотечным кредитам семьям, имеющим детей</w:t>
      </w:r>
    </w:p>
    <w:p>
      <w:pPr>
        <w:pStyle w:val="style0"/>
      </w:pPr>
      <w:r>
        <w:rPr/>
      </w:r>
    </w:p>
    <w:p>
      <w:pPr>
        <w:pStyle w:val="style0"/>
      </w:pPr>
      <w:r>
        <w:rPr/>
        <w:t>ГКУ «Социальная защита населения по Дубенскому району Республики Мордовия» информирует, что семьи родившие второго и последующих детей после 01.01.2018 года имеют возможность получения ипотечного займа под 6% годовых. Для данной категории граждан предоставляется возможность приобретения жилья на первичном рынке на территории Республики Мордовия как с внутренней отделкой (стоимость кв.м-51 тыс.рублей и введенного в эксплуатацию до 31.12.2018 года), так и без отделки ( стоимость кв.м.- 44 тыс.рублей).</w:t>
      </w:r>
    </w:p>
    <w:p>
      <w:pPr>
        <w:pStyle w:val="style0"/>
      </w:pPr>
      <w:r>
        <w:rPr/>
      </w:r>
    </w:p>
    <w:p>
      <w:pPr>
        <w:pStyle w:val="style0"/>
      </w:pPr>
      <w:r>
        <w:rPr/>
        <w:t>Законодательством также предусмотрено частичное или полное погашение ипотечного жилищного кредита в случае рождения (усыновления) ребенка или последующих детей. Правом на получение данной социальной выплаты обладают семьи, у которых первый и (или) последующий ребенок рожден (усыновлен) после заключения договора о предоставлении кредита на строительство или приобретении жилья и они признаны в качестве нуждающихся в улучшении жилищных условий на дату заключения договора о приобретении жилья. Размер социальной выплаты –</w:t>
      </w:r>
    </w:p>
    <w:p>
      <w:pPr>
        <w:pStyle w:val="style0"/>
      </w:pPr>
      <w:r>
        <w:rPr/>
      </w:r>
    </w:p>
    <w:p>
      <w:pPr>
        <w:pStyle w:val="style0"/>
      </w:pPr>
      <w:r>
        <w:rPr/>
        <w:t>10% при рождении первого и второго ребенка;</w:t>
      </w:r>
    </w:p>
    <w:p>
      <w:pPr>
        <w:pStyle w:val="style0"/>
      </w:pPr>
      <w:r>
        <w:rPr/>
      </w:r>
    </w:p>
    <w:p>
      <w:pPr>
        <w:pStyle w:val="style0"/>
      </w:pPr>
      <w:r>
        <w:rPr/>
        <w:t>30 % - при рождении третьего ребенка;</w:t>
      </w:r>
    </w:p>
    <w:p>
      <w:pPr>
        <w:pStyle w:val="style0"/>
      </w:pPr>
      <w:r>
        <w:rPr/>
      </w:r>
    </w:p>
    <w:p>
      <w:pPr>
        <w:pStyle w:val="style0"/>
      </w:pPr>
      <w:r>
        <w:rPr/>
        <w:t>полное погашение при рождении четвертого и последующих детей.</w:t>
      </w:r>
    </w:p>
    <w:p>
      <w:pPr>
        <w:pStyle w:val="style0"/>
      </w:pPr>
      <w:bookmarkStart w:id="0" w:name="_GoBack"/>
      <w:bookmarkEnd w:id="0"/>
      <w:r>
        <w:rPr/>
        <w:t>Более подробную информацию о программе субсидирования под 6 % годовых можно получить в кредитных организациях.</w:t>
      </w:r>
    </w:p>
    <w:p>
      <w:pPr>
        <w:pStyle w:val="style0"/>
      </w:pPr>
      <w:r>
        <w:rPr/>
      </w:r>
    </w:p>
    <w:sectPr>
      <w:formProt w:val="off"/>
      <w:pgSz w:h="16837" w:w="11905"/>
      <w:textDirection w:val="lrTb"/>
      <w:pgNumType w:fmt="decimal"/>
      <w:type w:val="nextPage"/>
      <w:pgMar w:bottom="1134" w:left="1701" w:right="850" w:top="1134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jc w:val="left"/>
      <w:widowControl/>
      <w:tabs>
        <w:tab w:leader="none" w:pos="709" w:val="left"/>
      </w:tabs>
      <w:suppressAutoHyphens w:val="true"/>
      <w:spacing w:after="200" w:before="0" w:line="276" w:lineRule="atLeast"/>
    </w:pPr>
    <w:rPr>
      <w:color w:val="auto"/>
      <w:sz w:val="22"/>
      <w:szCs w:val="22"/>
      <w:rFonts w:ascii="Calibri" w:cs="" w:eastAsia="Lucida Sans Unicode" w:hAnsi="Calibri"/>
      <w:lang w:bidi="ar-SA" w:eastAsia="en-US" w:val="ru-RU"/>
    </w:rPr>
  </w:style>
  <w:style w:styleId="style15" w:type="character">
    <w:name w:val="Default Paragraph Font"/>
    <w:next w:val="style15"/>
    <w:rPr/>
  </w:style>
  <w:style w:styleId="style16" w:type="paragraph">
    <w:name w:val="Заголовок"/>
    <w:basedOn w:val="style0"/>
    <w:next w:val="style17"/>
    <w:pPr>
      <w:keepNext/>
      <w:spacing w:after="120" w:before="240"/>
    </w:pPr>
    <w:rPr>
      <w:sz w:val="28"/>
      <w:szCs w:val="28"/>
      <w:rFonts w:ascii="Arial" w:cs="Tahoma" w:eastAsia="Lucida Sans Unicode" w:hAnsi="Arial"/>
    </w:rPr>
  </w:style>
  <w:style w:styleId="style17" w:type="paragraph">
    <w:name w:val="Основной текст"/>
    <w:basedOn w:val="style0"/>
    <w:next w:val="style17"/>
    <w:pPr>
      <w:spacing w:after="120" w:before="0"/>
    </w:pPr>
    <w:rPr/>
  </w:style>
  <w:style w:styleId="style18" w:type="paragraph">
    <w:name w:val="Список"/>
    <w:basedOn w:val="style17"/>
    <w:next w:val="style18"/>
    <w:pPr/>
    <w:rPr>
      <w:rFonts w:cs="Tahoma"/>
    </w:rPr>
  </w:style>
  <w:style w:styleId="style19" w:type="paragraph">
    <w:name w:val="Название"/>
    <w:basedOn w:val="style0"/>
    <w:next w:val="style19"/>
    <w:pPr>
      <w:suppressLineNumbers/>
      <w:spacing w:after="120" w:before="120"/>
    </w:pPr>
    <w:rPr>
      <w:sz w:val="24"/>
      <w:i/>
      <w:szCs w:val="24"/>
      <w:iCs/>
      <w:rFonts w:cs="Tahoma"/>
    </w:rPr>
  </w:style>
  <w:style w:styleId="style20" w:type="paragraph">
    <w:name w:val="Указатель"/>
    <w:basedOn w:val="style0"/>
    <w:next w:val="style20"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2020-04-14T18:22:00.00Z</dcterms:created>
  <dc:creator>Евгений Сульдин</dc:creator>
  <cp:lastModifiedBy>Евгений Сульдин</cp:lastModifiedBy>
  <dcterms:modified xsi:type="dcterms:W3CDTF">2020-04-14T18:23:00.00Z</dcterms:modified>
  <cp:revision>3</cp:revision>
</cp:coreProperties>
</file>