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 w:before="0" w:after="0"/>
        <w:jc w:val="center"/>
        <w:rPr>
          <w:rFonts w:ascii="Liberation Sans" w:hAnsi="Liberation Sans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Выбираем электронную трудовую книжку.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360" w:before="0" w:after="0"/>
        <w:jc w:val="both"/>
        <w:rPr>
          <w:rFonts w:ascii="Liberation Sans" w:hAnsi="Liberation Sans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Для тех, кто еще не принял решение, напоминаем о преимуществах электронной трудовой книжки: </w:t>
      </w:r>
    </w:p>
    <w:p>
      <w:pPr>
        <w:pStyle w:val="Normal"/>
        <w:spacing w:lineRule="auto" w:line="360" w:before="0" w:after="0"/>
        <w:jc w:val="both"/>
        <w:rPr>
          <w:rFonts w:ascii="Liberation Sans" w:hAnsi="Liberation Sans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•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Удобный и быстрый доступ работников к информации о трудовой деятельности; </w:t>
      </w:r>
    </w:p>
    <w:p>
      <w:pPr>
        <w:pStyle w:val="Normal"/>
        <w:spacing w:lineRule="auto" w:line="360" w:before="0" w:after="0"/>
        <w:jc w:val="both"/>
        <w:rPr>
          <w:rFonts w:ascii="Liberation Sans" w:hAnsi="Liberation Sans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•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Минимизация ошибочных, неточных и недостоверных сведений о трудовой деятельности; </w:t>
      </w:r>
    </w:p>
    <w:p>
      <w:pPr>
        <w:pStyle w:val="Normal"/>
        <w:spacing w:lineRule="auto" w:line="360" w:before="0" w:after="0"/>
        <w:jc w:val="both"/>
        <w:rPr>
          <w:rFonts w:ascii="Liberation Sans" w:hAnsi="Liberation Sans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•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Дополнительные возможности дистанционного трудоустройства; </w:t>
      </w:r>
    </w:p>
    <w:p>
      <w:pPr>
        <w:pStyle w:val="Normal"/>
        <w:spacing w:lineRule="auto" w:line="360" w:before="0" w:after="0"/>
        <w:jc w:val="both"/>
        <w:rPr>
          <w:rFonts w:ascii="Liberation Sans" w:hAnsi="Liberation Sans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•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Снижение издержек работодателей на приобретение, ведение и хранение бумажных трудовых книжек; </w:t>
      </w:r>
    </w:p>
    <w:p>
      <w:pPr>
        <w:pStyle w:val="Normal"/>
        <w:spacing w:lineRule="auto" w:line="360" w:before="0" w:after="0"/>
        <w:jc w:val="both"/>
        <w:rPr>
          <w:rFonts w:ascii="Liberation Sans" w:hAnsi="Liberation Sans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•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Использование данных электронной трудовой книжки для получения государственных услуг; </w:t>
      </w:r>
    </w:p>
    <w:p>
      <w:pPr>
        <w:pStyle w:val="Normal"/>
        <w:spacing w:lineRule="auto" w:line="360" w:before="0" w:after="0"/>
        <w:jc w:val="both"/>
        <w:rPr>
          <w:rFonts w:ascii="Liberation Sans" w:hAnsi="Liberation Sans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•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Новые возможности аналитической обработки данных о трудовой деятельности для работодателей и госорганов; </w:t>
      </w:r>
    </w:p>
    <w:p>
      <w:pPr>
        <w:pStyle w:val="Normal"/>
        <w:spacing w:lineRule="auto" w:line="360" w:before="0" w:after="0"/>
        <w:jc w:val="both"/>
        <w:rPr>
          <w:rFonts w:ascii="Liberation Sans" w:hAnsi="Liberation Sans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•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Высокий уровень безопасности и сохранности данных. </w:t>
      </w:r>
    </w:p>
    <w:p>
      <w:pPr>
        <w:pStyle w:val="Normal"/>
        <w:spacing w:lineRule="auto" w:line="360" w:before="0" w:after="0"/>
        <w:jc w:val="both"/>
        <w:rPr>
          <w:rFonts w:ascii="Liberation Sans" w:hAnsi="Liberation Sans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Как уже сообщалось ранее, с 1 января 2020 года в Российской Федерации начался переход на электронные трудовые книжки. До 30 июня 2020 года включительно всем работодателям необходимо под роспись проинформировать работников о праве выбора формы трудовой книжки и принять до конца года соответствующее заявление о ее сохранении или переходе на электронную версию. </w:t>
      </w:r>
    </w:p>
    <w:p>
      <w:pPr>
        <w:pStyle w:val="Normal"/>
        <w:spacing w:lineRule="auto" w:line="360" w:before="0" w:after="0"/>
        <w:jc w:val="both"/>
        <w:rPr>
          <w:rFonts w:ascii="Liberation Sans" w:hAnsi="Liberation Sans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Liberation Sans" w:hAnsi="Liberation Sans"/>
          <w:sz w:val="24"/>
          <w:szCs w:val="24"/>
          <w:lang w:eastAsia="ru-RU"/>
        </w:rPr>
      </w:r>
    </w:p>
    <w:p>
      <w:pPr>
        <w:pStyle w:val="Normal"/>
        <w:spacing w:lineRule="auto" w:line="360" w:before="0" w:after="0"/>
        <w:jc w:val="both"/>
        <w:rPr/>
      </w:pPr>
      <w:r>
        <w:rPr/>
        <w:drawing>
          <wp:inline distT="0" distB="0" distL="0" distR="0">
            <wp:extent cx="4712970" cy="3244215"/>
            <wp:effectExtent l="0" t="0" r="0" b="0"/>
            <wp:docPr id="1" name="Изображение2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0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2970" cy="3244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2020-08-13T10:03:06Z</dcterms:created>
  <dc:language>ru-RU</dc:language>
  <dcterms:modified xsi:type="dcterms:W3CDTF">2020-10-20T16:47:37Z</dcterms:modified>
  <cp:revision>2</cp:revision>
</cp:coreProperties>
</file>