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>Перечень сведений электронной трудовой книжки</w:t>
      </w:r>
    </w:p>
    <w:p>
      <w:pPr>
        <w:pStyle w:val="2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ab/>
        <w:t>Электронная трудовая книжка сохраняет практически весь перечень сведений, которые учитываются в бумажной трудовой книжке: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Информация о работнике;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Даты приема, увольнения, перевода на другую работу;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Место работы;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Вид мероприятия (прием, перевод, увольнение);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Должность, профессия, специальность, квалификация, структурное подразделение;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Вид поручаемой работы;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Основание кадрового мероприятия (дата, номер и вид документа); </w:t>
      </w:r>
    </w:p>
    <w:p>
      <w:pPr>
        <w:pStyle w:val="Style13"/>
        <w:numPr>
          <w:ilvl w:val="0"/>
          <w:numId w:val="1"/>
        </w:numPr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Причины прекращения трудового договора. </w:t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4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4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4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4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4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4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4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4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4"/>
        <w:rFonts w:cs="Open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ascii="Liberation Sans" w:hAnsi="Liberation Sans" w:cs="OpenSymbol"/>
      <w:sz w:val="24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20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2021-03-24T15:04:30Z</cp:lastPrinted>
  <dcterms:modified xsi:type="dcterms:W3CDTF">2021-03-24T15:04:35Z</dcterms:modified>
  <cp:revision>6</cp:revision>
</cp:coreProperties>
</file>