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lang w:val="ru-RU"/>
        </w:rPr>
        <w:t>Предпенсионный возраст граждан с двойным снижением пенсионного возраста за работу в районах Крайнего севера.</w:t>
      </w:r>
    </w:p>
    <w:p>
      <w:pPr>
        <w:pStyle w:val="Normal"/>
        <w:jc w:val="both"/>
        <w:rPr>
          <w:rFonts w:ascii="Times New Roman" w:hAnsi="Times New Roman"/>
          <w:b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  <w:t>Нормой части 2 статьи 33 Федерального закона «О страховых пенсиях» от 28.12.2013 №400-ФЗ сохранена пенсионная льгота права выхода на досрочную пенсию с двойным снижением - возраст выхода на досрочную пенсию уменьшается на пять лет при соблюдении двух условий: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необходимый страховой стаж для досрочного назначения пенсии по п.1-10 и 16-18 части 1 статьи 30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стаж в районах Крайнего Севера или приравненных к ним местностях, соответственно не менее 15 или 20 календарных лет.</w:t>
      </w:r>
    </w:p>
    <w:p>
      <w:pPr>
        <w:pStyle w:val="Normal"/>
        <w:jc w:val="both"/>
        <w:rPr/>
      </w:pPr>
      <w:r>
        <w:rPr>
          <w:rFonts w:ascii="Times New Roman" w:hAnsi="Times New Roman"/>
          <w:lang w:val="ru-RU"/>
        </w:rPr>
        <w:t xml:space="preserve">Поскольку для граждан, которым назначается досрочно по пунктам 1-10 и 16-18 части 1 статьи 30 не предусмотрено повышение пенсионного возраста с 01.01.2019 года их предпенсионный возраст определяется исходя из даты возникновения права на страховую пенсию по старости с учетом части 2 статьи 33 Федерального закона «О страховых пенсиях» от 28.12.2013 №400-ФЗ. </w:t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2021-02-17T17:18:00Z</dcterms:created>
  <dc:language>ru-RU</dc:language>
  <cp:lastPrinted>2021-03-24T14:40:32Z</cp:lastPrinted>
  <dcterms:modified xsi:type="dcterms:W3CDTF">2021-03-24T14:40:36Z</dcterms:modified>
  <cp:revision>3</cp:revision>
</cp:coreProperties>
</file>