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88" w:before="0" w:after="0"/>
        <w:ind w:left="0" w:right="0" w:hanging="0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</w:rPr>
        <w:t xml:space="preserve">Напоминаем, родителям больше не требуется самостоятельно оформлять СНИЛС на детей, родившихся с 15 июля 2020 года! </w:t>
      </w:r>
    </w:p>
    <w:p>
      <w:pPr>
        <w:pStyle w:val="Style13"/>
        <w:spacing w:lineRule="auto" w:line="288" w:before="0" w:after="0"/>
        <w:ind w:left="0" w:right="0" w:hanging="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Fonts w:ascii="Liberation Sans" w:hAnsi="Liberation Sans"/>
        </w:rPr>
        <w:tab/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Fonts w:ascii="Liberation Sans" w:hAnsi="Liberation Sans"/>
        </w:rPr>
        <w:tab/>
        <w:t>Номер индивидуального лицевого счета (СНИЛС) ребенка оформляется автоматически и отражается в личном кабинете матери на едином портале государственных услуг (</w:t>
      </w:r>
      <w:hyperlink r:id="rId2">
        <w:r>
          <w:rPr>
            <w:rStyle w:val="Style11"/>
            <w:rFonts w:ascii="Liberation Sans" w:hAnsi="Liberation Sans"/>
          </w:rPr>
          <w:t>gosuslugi.ru</w:t>
        </w:r>
      </w:hyperlink>
      <w:r>
        <w:rPr>
          <w:rFonts w:ascii="Liberation Sans" w:hAnsi="Liberation Sans"/>
        </w:rPr>
        <w:t xml:space="preserve">). Пластиковая карта больше не выдается. </w:t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Данный сервис доступен тем родителям, которые зарегистрированы на Портале государственных услуг.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кабинете. </w:t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Fonts w:ascii="Liberation Sans" w:hAnsi="Liberation Sans"/>
        </w:rPr>
        <w:t xml:space="preserve">Обращаем внимание, уведомление о регистрации ребенка поступит при условии однозначного совпадения анкетных данных матери, указанных в личном кабинете портала государственных услуг, и данных, поступивших в Пенсионный фонд из ЗАГС. Таким образом, если, к примеру, женщина поменяла фамилию, но не актуализировала данные на портале госуслуг, сведения о СНИЛС ребенка могут не отразиться в ее личном кабинете.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8296185_3622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2021-03-24T14:50:07Z</cp:lastPrinted>
  <dcterms:modified xsi:type="dcterms:W3CDTF">2021-03-24T14:50:11Z</dcterms:modified>
  <cp:revision>4</cp:revision>
</cp:coreProperties>
</file>