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ind w:left="432" w:right="0" w:hanging="0"/>
        <w:jc w:val="center"/>
        <w:rPr>
          <w:rFonts w:ascii="Liberation Sans" w:hAnsi="Liberation Sans"/>
          <w:sz w:val="24"/>
          <w:szCs w:val="24"/>
          <w:lang w:val="ru-RU"/>
        </w:rPr>
      </w:pPr>
      <w:bookmarkStart w:id="0" w:name="__DdeLink__794_667119017"/>
      <w:bookmarkEnd w:id="0"/>
      <w:r>
        <w:rPr>
          <w:sz w:val="24"/>
          <w:szCs w:val="24"/>
          <w:lang w:val="ru-RU"/>
        </w:rPr>
        <w:t>Как цвет зарплаты влияет на размер пенсии</w:t>
      </w:r>
    </w:p>
    <w:p>
      <w:pPr>
        <w:pStyle w:val="Style13"/>
        <w:ind w:left="0" w:right="0" w:hanging="0"/>
        <w:jc w:val="both"/>
        <w:rPr>
          <w:lang w:val="ru-RU"/>
        </w:rPr>
      </w:pPr>
      <w:r>
        <w:rPr>
          <w:rStyle w:val="Style11"/>
          <w:rFonts w:ascii="Liberation Sans" w:hAnsi="Liberation Sans"/>
          <w:sz w:val="24"/>
          <w:szCs w:val="24"/>
          <w:lang w:val="ru-RU"/>
        </w:rPr>
        <w:t xml:space="preserve">УПФР в </w:t>
      </w:r>
      <w:r>
        <w:rPr>
          <w:rStyle w:val="Style11"/>
          <w:rFonts w:ascii="Liberation Sans" w:hAnsi="Liberation Sans"/>
          <w:sz w:val="24"/>
          <w:szCs w:val="24"/>
          <w:lang w:val="ru-RU"/>
        </w:rPr>
        <w:t>Атяшев</w:t>
      </w:r>
      <w:r>
        <w:rPr>
          <w:rStyle w:val="Style11"/>
          <w:rFonts w:ascii="Liberation Sans" w:hAnsi="Liberation Sans"/>
          <w:sz w:val="24"/>
          <w:szCs w:val="24"/>
          <w:lang w:val="ru-RU"/>
        </w:rPr>
        <w:t xml:space="preserve">ском муниципальном районе РМ (межрайонное) напоминает, что «серая» зарплата ставит под удар пенсионное обеспечение, социальные гарантии и права граждан. 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Нередко граждане, устраиваясь на работу, сталкиваются с тем, что им предлагают выплату основной суммы зарплаты по «серой» схеме, а в официальных документах указывается лишь предусмотренный законодательством минимум.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Такая финансовая схема выгодна работодателю, но никак не сотруднику. Ведь страховые отчисления в Пенсионный фонд производятся именно с этих минимальных сумм, указанных в отчетных документах, а результатом будет маленькая пенсия в будущем.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Когда работник трудится нелегально, без заключения договора, и получает «серую» зарплату, время такой работы не засчитывается в трудовой стаж, а заработок вообще не учитывается при начислении пенсии.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Согласно действующей пенсионной формуле право на страховую пенсию по возрасту можно получить лишь при одновременном соблюдении определенных условий: наличие страхового стажа и пенсионных баллов. В 2021 году необходимо иметь 21 балл и 12 лет страхового стажа. В 2022 году необходимо иметь 23,4 балла и 13 лет страхового стажа. К 2025 году этот порог постепенно будет поднят до 30 баллов и 15 лет страхового стажа. Страховой стаж и количество баллов, в свою очередь, напрямую зависят от факта официального трудоустройства. Чем выше «белая» зарплата, тем больше баллов можно заработать.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Чтобы понять официально вы трудоустроены или нет, необходимо каждому работающему контролировать состояние индивидуального лицевого счета. Из него видно, начисляет ли работодатель страховые взносы. Проверить состояние индивидуального лицевого счета можно в Личном кабинете гражданина на сайте ПФР. Для этого надо зарегистрироваться на Портале госуслуг, если регистрация уже имеется, то пароль и логин Портала используется для входа в Личный кабинет. Главный сервис Личного кабинета отображает сведения о стаже, заработке, отчислениях работодателя на будущую пенсию каждого работника. Также здесь можно мгновенно сформировать и распечатать извещение о состоянии индивидуального лицевого счета.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О том, что «серая» зарплата сегодня – мизерная пенсия в будущем, говорилось не раз. Но сегодня, вместе с «белой» зарплатой вы получаете достойное будущее.</w:t>
      </w:r>
    </w:p>
    <w:p>
      <w:pPr>
        <w:pStyle w:val="Normal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2021-07-05T17:04:28Z</dcterms:created>
  <dc:language>ru-RU</dc:language>
  <dcterms:modified xsi:type="dcterms:W3CDTF">2021-09-06T10:04:52Z</dcterms:modified>
  <cp:revision>2</cp:revision>
</cp:coreProperties>
</file>