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Подать заявление на получение </w:t>
      </w:r>
      <w:r>
        <w:rPr>
          <w:b/>
          <w:bCs/>
          <w:sz w:val="28"/>
          <w:szCs w:val="28"/>
          <w:lang w:val="ru-RU"/>
        </w:rPr>
        <w:t>новых выплат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ru-RU"/>
        </w:rPr>
        <w:t>удобнее всего</w:t>
      </w:r>
      <w:r>
        <w:rPr>
          <w:b/>
          <w:bCs/>
          <w:sz w:val="28"/>
          <w:szCs w:val="28"/>
        </w:rPr>
        <w:t xml:space="preserve"> на </w:t>
      </w:r>
      <w:r>
        <w:rPr>
          <w:b/>
          <w:bCs/>
          <w:sz w:val="28"/>
          <w:szCs w:val="28"/>
          <w:lang w:val="ru-RU"/>
        </w:rPr>
        <w:t>ЕПГУ</w:t>
      </w:r>
      <w:r>
        <w:rPr>
          <w:b/>
          <w:bCs/>
          <w:sz w:val="28"/>
          <w:szCs w:val="28"/>
        </w:rPr>
        <w:t>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Почти месяц прошел со дня начала приема органами ПФР заявлений о предоставлении социальных выплат беременным женщинам и одиноким родителям, а с 15 июля </w:t>
      </w:r>
      <w:r>
        <w:rPr>
          <w:sz w:val="25"/>
          <w:szCs w:val="25"/>
          <w:lang w:val="ru-RU"/>
        </w:rPr>
        <w:t>Пенсионный фонд</w:t>
      </w:r>
      <w:r>
        <w:rPr>
          <w:sz w:val="25"/>
          <w:szCs w:val="25"/>
        </w:rPr>
        <w:t xml:space="preserve"> начал принимать обращения от семей с детьми школьного возраста.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Подать заявление на получение пособия </w:t>
      </w:r>
      <w:r>
        <w:rPr>
          <w:sz w:val="25"/>
          <w:szCs w:val="25"/>
          <w:lang w:val="ru-RU"/>
        </w:rPr>
        <w:t>удобнее всего</w:t>
      </w:r>
      <w:r>
        <w:rPr>
          <w:sz w:val="25"/>
          <w:szCs w:val="25"/>
        </w:rPr>
        <w:t xml:space="preserve"> на Е</w:t>
      </w:r>
      <w:r>
        <w:rPr>
          <w:sz w:val="25"/>
          <w:szCs w:val="25"/>
          <w:lang w:val="ru-RU"/>
        </w:rPr>
        <w:t>дином портале Госуслуг (ЕПГУ)</w:t>
      </w:r>
      <w:r>
        <w:rPr>
          <w:sz w:val="25"/>
          <w:szCs w:val="25"/>
        </w:rPr>
        <w:t xml:space="preserve">. </w:t>
      </w:r>
      <w:r>
        <w:rPr>
          <w:sz w:val="25"/>
          <w:szCs w:val="25"/>
          <w:lang w:val="ru-RU"/>
        </w:rPr>
        <w:t>У</w:t>
      </w:r>
      <w:r>
        <w:rPr>
          <w:sz w:val="25"/>
          <w:szCs w:val="25"/>
        </w:rPr>
        <w:t xml:space="preserve">ПФР </w:t>
      </w:r>
      <w:r>
        <w:rPr>
          <w:sz w:val="25"/>
          <w:szCs w:val="25"/>
          <w:lang w:val="ru-RU"/>
        </w:rPr>
        <w:t xml:space="preserve">в </w:t>
      </w:r>
      <w:r>
        <w:rPr>
          <w:sz w:val="25"/>
          <w:szCs w:val="25"/>
          <w:lang w:val="ru-RU"/>
        </w:rPr>
        <w:t>Атяшевском</w:t>
      </w:r>
      <w:r>
        <w:rPr>
          <w:sz w:val="25"/>
          <w:szCs w:val="25"/>
          <w:lang w:val="ru-RU"/>
        </w:rPr>
        <w:t xml:space="preserve"> муниципальном районе Республики Мордовия (межрайонное) </w:t>
      </w:r>
      <w:r>
        <w:rPr>
          <w:sz w:val="25"/>
          <w:szCs w:val="25"/>
        </w:rPr>
        <w:t xml:space="preserve"> обращается к получателям выплат с просьбой внимательно заполнять заявление. Ошибки в указании реквизитов могут привести к отказному решению. Как показывает практика, чаще всего допускаются следующие ошибки: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ФИО ребенка отличается от указанных в свидетельстве о рождении;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неверно введены реквизиты актовой записи о рождении ребенка;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неправильный СНИЛС ребенка;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предоставление ошибочных данных в сведениях о банковском счете (необходимо предоставить номер счета, а не номер карты);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отсутствие данных о реквизитах актовой записи о расторжении брака;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отсутствие данных судебных решений о взыскании алиментов;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- не указано наименование медицинского учреждения, где наблюдается вставшая на учет беременная женщина.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  <w:lang w:val="ru-RU"/>
        </w:rPr>
        <w:t>Граждане</w:t>
      </w:r>
      <w:r>
        <w:rPr>
          <w:sz w:val="25"/>
          <w:szCs w:val="25"/>
        </w:rPr>
        <w:t>, подавшие заявление в электронном виде, могут узнать результаты его рассмотрения на ЕПГУ.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Если заявление было подано лично в клиентской службе, в случае положительного решения средства будут перечислены в установленный законом срок без дополнительного уведомления заявителя. Узнать о принятом положительном решении можно и самостоятельно, позвонив по телефону в клиентскую службу ПФР, где было подано заявление.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>В случае отказа заявителю направят письмо с обоснованием решения в течение одного рабочего дня после дня принятия решения.</w:t>
      </w:r>
    </w:p>
    <w:p>
      <w:pPr>
        <w:pStyle w:val="Style1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Следует также отметить, что </w:t>
      </w:r>
      <w:r>
        <w:rPr>
          <w:sz w:val="25"/>
          <w:szCs w:val="25"/>
          <w:lang w:val="ru-RU"/>
        </w:rPr>
        <w:t>Управление ПФР</w:t>
      </w:r>
      <w:r>
        <w:rPr>
          <w:sz w:val="25"/>
          <w:szCs w:val="25"/>
        </w:rPr>
        <w:t xml:space="preserve"> также ведет активную работу по взаимодействию с гражданами в социальных сетях (</w:t>
      </w:r>
      <w:r>
        <w:rPr>
          <w:sz w:val="25"/>
          <w:szCs w:val="25"/>
          <w:lang w:val="ru-RU"/>
        </w:rPr>
        <w:t>Вконтакте</w:t>
      </w:r>
      <w:r>
        <w:rPr>
          <w:sz w:val="25"/>
          <w:szCs w:val="25"/>
        </w:rPr>
        <w:t xml:space="preserve">,  Одноклассники). Пользователи интернета могут получать новости от </w:t>
      </w:r>
      <w:r>
        <w:rPr>
          <w:sz w:val="25"/>
          <w:szCs w:val="25"/>
          <w:lang w:val="ru-RU"/>
        </w:rPr>
        <w:t>УПФР</w:t>
      </w:r>
      <w:r>
        <w:rPr>
          <w:sz w:val="25"/>
          <w:szCs w:val="25"/>
        </w:rPr>
        <w:t>, задавать свои вопросы и оперативно получать ответ.</w:t>
      </w:r>
    </w:p>
    <w:p>
      <w:pPr>
        <w:pStyle w:val="Style12"/>
        <w:spacing w:before="0" w:after="120"/>
        <w:jc w:val="both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1266825</wp:posOffset>
            </wp:positionH>
            <wp:positionV relativeFrom="paragraph">
              <wp:posOffset>314325</wp:posOffset>
            </wp:positionV>
            <wp:extent cx="4175125" cy="263779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263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5"/>
          <w:szCs w:val="25"/>
        </w:rPr>
        <w:t> </w:t>
      </w:r>
    </w:p>
    <w:sectPr>
      <w:type w:val="nextPage"/>
      <w:pgSz w:w="11906" w:h="16838"/>
      <w:pgMar w:left="1134" w:right="1134" w:header="0" w:top="405" w:footer="0" w:bottom="473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38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2021-09-06T10:25:42Z</dcterms:modified>
  <cp:revision>7</cp:revision>
</cp:coreProperties>
</file>