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УПФР в  </w:t>
      </w:r>
      <w:r>
        <w:rPr/>
        <w:t xml:space="preserve">Атяшевском </w:t>
      </w:r>
      <w:r>
        <w:rPr/>
        <w:t xml:space="preserve">муниципальном районе Республики Мордовия (межрайонное)напоминает, что во всех клиентских службах ПФР можно пройти регистрацию на портале госуслуг </w:t>
      </w:r>
      <w:hyperlink r:id="rId2">
        <w:r>
          <w:rPr>
            <w:rStyle w:val="Style11"/>
          </w:rPr>
          <w:t>www.gosuslugi.ru</w:t>
        </w:r>
      </w:hyperlink>
      <w:r>
        <w:rPr/>
        <w:t>, создать, подтвердить или восстановить (в случае утери) свою учетную запись пользователя в Единой системе идентификации и аутентификации (ЕСИА). Она необходима для того, чтобы получить доступ ко всем электронным сервисам портала госуслуг.</w:t>
      </w:r>
    </w:p>
    <w:p>
      <w:pPr>
        <w:pStyle w:val="Normal"/>
        <w:jc w:val="both"/>
        <w:rPr/>
      </w:pPr>
      <w:r>
        <w:rPr/>
        <w:t>Напомним, логин и пароль, указанные при регистрации на портале госуслуг, используются также для получения электронных услуг на официальном сайте Пенсионного фонда России в Личном кабинете гражданина.</w:t>
      </w:r>
    </w:p>
    <w:p>
      <w:pPr>
        <w:pStyle w:val="Normal"/>
        <w:jc w:val="both"/>
        <w:rPr/>
      </w:pPr>
      <w:r>
        <w:rPr/>
        <w:t xml:space="preserve">Здесь можно подать электронное заявление на назначение пенсии или ежемесячной денежной выплаты, выбрать способ доставки пенсии, получить информацию обо всех установленных выплатах, а также заказать соответствующие справки. Мамы с детьми, не выходя из дома, могут подать заявление о распоряжении средствами МСК, а также узнать об остатке средств. Важная функция Личного кабинета гражданина - возможность проверить правильность и своевременность уплаты работодателем взносов на обязательное пенсионное страхование. Для этого необходимо заказать электронную выписку из своего индивидуального лицевого счёта. Сведения, содержащиеся в ней, их полнота и достоверность в дальнейшем будут необходимы при назначении страховой пенсии.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1398905</wp:posOffset>
            </wp:positionH>
            <wp:positionV relativeFrom="paragraph">
              <wp:posOffset>602615</wp:posOffset>
            </wp:positionV>
            <wp:extent cx="3322955" cy="332295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92575836_783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2021-07-27T14:46:35Z</dcterms:created>
  <dc:language>ru-RU</dc:language>
  <dcterms:modified xsi:type="dcterms:W3CDTF">2021-09-06T10:29:14Z</dcterms:modified>
  <cp:revision>2</cp:revision>
</cp:coreProperties>
</file>