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420_207802565"/>
      <w:r>
        <w:rPr>
          <w:sz w:val="24"/>
          <w:szCs w:val="24"/>
        </w:rPr>
        <w:t>Периоды профессионального обучения включаются в льготный стаж</w:t>
      </w:r>
      <w:bookmarkEnd w:id="0"/>
      <w:r>
        <w:rPr>
          <w:sz w:val="24"/>
          <w:szCs w:val="24"/>
        </w:rPr>
        <w:t>, дающий право на досрочное оформление страховой пенсии по старости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Дубенском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муниципальном районе РМ</w:t>
      </w:r>
      <w:r>
        <w:rPr>
          <w:sz w:val="24"/>
          <w:szCs w:val="24"/>
        </w:rPr>
        <w:t xml:space="preserve"> напоминает, что Постановлением Правительства России №322 от 4 марта 2021 года, вступившим в силу 18 марта 2021 года, в льготный стаж, дающий право на досрочное оформление страховой пенсии по старости, включаются периоды профессионального обучения и дополнительного образования работников.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Главное условие - чтобы в период учебы сохранялось рабочее место и заработная плата, а работодатель отчислял страховые взносы на обязательное пенсионное страхование.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Новая правовая норма распространяется на медицинских работников, педагогов, членов летных экипажей, пожарных, спасателей, работников творческих профессий, специалистов, занятых на подземных и горных работах, а также других категорий граждан.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2021-09-16T09:36:45Z</dcterms:created>
  <dc:language>ru-RU</dc:language>
  <dcterms:modified xsi:type="dcterms:W3CDTF">2021-10-11T14:34:25Z</dcterms:modified>
  <cp:revision>3</cp:revision>
</cp:coreProperties>
</file>