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7C1" w:rsidRDefault="003F17C1" w:rsidP="003F17C1">
      <w:pPr>
        <w:pStyle w:val="3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СОВЕТ ДЕПУТАТОВ ПУРКАЕВСКОГО СЕЛЬСКОГО ПОСЕЛЕНИЯ ДУБЕНСКОГО МУНИЦИПАЛЬНОГО РАЙОНА</w:t>
      </w:r>
    </w:p>
    <w:p w:rsidR="003F17C1" w:rsidRDefault="003F17C1" w:rsidP="003F1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РЕСПУБЛИКИ  МОРДОВИЯ  СЕДЬМОГО СОЗЫВА</w:t>
      </w:r>
    </w:p>
    <w:p w:rsidR="003F17C1" w:rsidRDefault="003F17C1" w:rsidP="003F17C1">
      <w:pPr>
        <w:pStyle w:val="a3"/>
        <w:spacing w:line="216" w:lineRule="auto"/>
        <w:jc w:val="left"/>
        <w:rPr>
          <w:sz w:val="28"/>
          <w:szCs w:val="28"/>
        </w:rPr>
      </w:pPr>
    </w:p>
    <w:p w:rsidR="003F17C1" w:rsidRDefault="003F17C1" w:rsidP="003F17C1">
      <w:pPr>
        <w:pStyle w:val="a3"/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3F17C1" w:rsidRDefault="003F17C1" w:rsidP="003F17C1">
      <w:pPr>
        <w:pStyle w:val="a3"/>
        <w:spacing w:line="216" w:lineRule="auto"/>
        <w:rPr>
          <w:b w:val="0"/>
          <w:sz w:val="28"/>
          <w:szCs w:val="28"/>
        </w:rPr>
      </w:pPr>
    </w:p>
    <w:p w:rsidR="003F17C1" w:rsidRDefault="003F17C1" w:rsidP="003F17C1">
      <w:pPr>
        <w:pStyle w:val="a3"/>
        <w:spacing w:line="216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с. </w:t>
      </w:r>
      <w:proofErr w:type="spellStart"/>
      <w:r>
        <w:rPr>
          <w:b w:val="0"/>
          <w:sz w:val="28"/>
          <w:szCs w:val="28"/>
        </w:rPr>
        <w:t>Пуркаево</w:t>
      </w:r>
      <w:proofErr w:type="spellEnd"/>
    </w:p>
    <w:p w:rsidR="003F17C1" w:rsidRDefault="003F17C1" w:rsidP="003F17C1">
      <w:pPr>
        <w:pStyle w:val="a3"/>
        <w:spacing w:line="216" w:lineRule="auto"/>
        <w:jc w:val="left"/>
        <w:rPr>
          <w:sz w:val="28"/>
          <w:szCs w:val="28"/>
        </w:rPr>
      </w:pPr>
    </w:p>
    <w:p w:rsidR="003F17C1" w:rsidRDefault="00A84151" w:rsidP="003F17C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«10</w:t>
      </w:r>
      <w:r w:rsidR="003F17C1">
        <w:rPr>
          <w:rFonts w:ascii="Times New Roman" w:hAnsi="Times New Roman" w:cs="Times New Roman"/>
          <w:sz w:val="28"/>
          <w:szCs w:val="28"/>
        </w:rPr>
        <w:t xml:space="preserve">» февраля  2022 г.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31</w:t>
      </w:r>
    </w:p>
    <w:p w:rsidR="003F17C1" w:rsidRDefault="003F17C1" w:rsidP="003F17C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D04CCE" w:rsidP="003F17C1">
      <w:pPr>
        <w:pStyle w:val="1"/>
        <w:tabs>
          <w:tab w:val="center" w:pos="-7513"/>
          <w:tab w:val="left" w:pos="-7371"/>
        </w:tabs>
        <w:rPr>
          <w:rFonts w:ascii="Times New Roman" w:hAnsi="Times New Roman"/>
          <w:color w:val="auto"/>
        </w:rPr>
      </w:pPr>
      <w:hyperlink r:id="rId4" w:history="1">
        <w:r w:rsidR="003F17C1">
          <w:rPr>
            <w:rStyle w:val="a5"/>
            <w:rFonts w:ascii="Times New Roman" w:hAnsi="Times New Roman"/>
            <w:bCs w:val="0"/>
            <w:color w:val="auto"/>
          </w:rPr>
          <w:t xml:space="preserve">Об утверждении Правил определения цены земельного участка, находящегося в муниципальной собственности </w:t>
        </w:r>
        <w:proofErr w:type="spellStart"/>
        <w:r w:rsidR="003F17C1">
          <w:rPr>
            <w:rStyle w:val="a5"/>
            <w:rFonts w:ascii="Times New Roman" w:hAnsi="Times New Roman"/>
            <w:bCs w:val="0"/>
            <w:color w:val="auto"/>
          </w:rPr>
          <w:t>Пуркаевского</w:t>
        </w:r>
        <w:proofErr w:type="spellEnd"/>
        <w:r w:rsidR="003F17C1">
          <w:rPr>
            <w:rStyle w:val="a5"/>
            <w:rFonts w:ascii="Times New Roman" w:hAnsi="Times New Roman"/>
            <w:bCs w:val="0"/>
            <w:color w:val="auto"/>
          </w:rPr>
          <w:t xml:space="preserve"> сельского поселения, при заключении договора купли-продажи такого земельного участка без проведения торгов</w:t>
        </w:r>
      </w:hyperlink>
    </w:p>
    <w:p w:rsidR="003F17C1" w:rsidRDefault="003F17C1" w:rsidP="003F17C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04CCE" w:rsidRDefault="00D04CCE"/>
    <w:p w:rsidR="003F17C1" w:rsidRDefault="003F17C1" w:rsidP="003F17C1">
      <w:pPr>
        <w:pStyle w:val="1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b w:val="0"/>
          <w:color w:val="auto"/>
        </w:rPr>
        <w:t xml:space="preserve">В соответствии с </w:t>
      </w:r>
      <w:hyperlink r:id="rId5" w:history="1">
        <w:r>
          <w:rPr>
            <w:rStyle w:val="a5"/>
            <w:rFonts w:ascii="Times New Roman" w:hAnsi="Times New Roman"/>
            <w:b w:val="0"/>
            <w:color w:val="auto"/>
          </w:rPr>
          <w:t>подпунктом 3 пункта 2 статьи 39.4</w:t>
        </w:r>
      </w:hyperlink>
      <w:r>
        <w:rPr>
          <w:rFonts w:ascii="Times New Roman" w:hAnsi="Times New Roman"/>
          <w:b w:val="0"/>
          <w:color w:val="auto"/>
        </w:rPr>
        <w:t xml:space="preserve"> Земельного кодекса Российской Федерации,</w:t>
      </w:r>
      <w:r>
        <w:rPr>
          <w:rFonts w:ascii="Times New Roman" w:hAnsi="Times New Roman"/>
          <w:color w:val="auto"/>
        </w:rPr>
        <w:t xml:space="preserve">  </w:t>
      </w:r>
      <w:r>
        <w:rPr>
          <w:rFonts w:ascii="Times New Roman" w:hAnsi="Times New Roman"/>
          <w:b w:val="0"/>
          <w:color w:val="auto"/>
        </w:rPr>
        <w:t>с пунктом 5.1 статьи 10</w:t>
      </w:r>
      <w:r>
        <w:rPr>
          <w:rFonts w:ascii="Times New Roman" w:hAnsi="Times New Roman"/>
        </w:rPr>
        <w:t xml:space="preserve"> </w:t>
      </w:r>
      <w:hyperlink r:id="rId6" w:history="1">
        <w:r>
          <w:rPr>
            <w:rStyle w:val="a5"/>
            <w:rFonts w:ascii="Times New Roman" w:hAnsi="Times New Roman"/>
            <w:b w:val="0"/>
            <w:bCs w:val="0"/>
            <w:color w:val="auto"/>
          </w:rPr>
          <w:t xml:space="preserve">Федерального закона  </w:t>
        </w:r>
        <w:proofErr w:type="gramStart"/>
        <w:r>
          <w:rPr>
            <w:rStyle w:val="a5"/>
            <w:rFonts w:ascii="Times New Roman" w:hAnsi="Times New Roman"/>
            <w:b w:val="0"/>
            <w:bCs w:val="0"/>
            <w:color w:val="auto"/>
          </w:rPr>
          <w:t>г</w:t>
        </w:r>
        <w:proofErr w:type="gramEnd"/>
        <w:r>
          <w:rPr>
            <w:rStyle w:val="a5"/>
            <w:rFonts w:ascii="Times New Roman" w:hAnsi="Times New Roman"/>
            <w:b w:val="0"/>
            <w:bCs w:val="0"/>
            <w:color w:val="auto"/>
          </w:rPr>
          <w:t>. N 101-ФЗ "Об обороте земель сельскохозяйственного назначения"</w:t>
        </w:r>
      </w:hyperlink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F17C1" w:rsidRDefault="003F17C1" w:rsidP="003F17C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sz w:val="28"/>
          <w:szCs w:val="28"/>
        </w:rPr>
        <w:t>ш</w:t>
      </w:r>
      <w:proofErr w:type="spellEnd"/>
      <w:r>
        <w:rPr>
          <w:rFonts w:ascii="Times New Roman" w:hAnsi="Times New Roman"/>
          <w:sz w:val="28"/>
          <w:szCs w:val="28"/>
        </w:rPr>
        <w:t xml:space="preserve"> и л:</w:t>
      </w:r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Утвердить прилагаемые правила определения цены земельного участка, находящегося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при заключении договора купли-продажи такого земельного участка без проведения торгов.</w:t>
      </w:r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со дня его официального опубликования.</w:t>
      </w:r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</w:t>
      </w:r>
      <w:proofErr w:type="spellStart"/>
      <w:r>
        <w:rPr>
          <w:rFonts w:ascii="Times New Roman" w:hAnsi="Times New Roman"/>
          <w:sz w:val="28"/>
          <w:szCs w:val="28"/>
        </w:rPr>
        <w:t>Радаева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Т.В.</w:t>
      </w:r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305"/>
        <w:gridCol w:w="3158"/>
      </w:tblGrid>
      <w:tr w:rsidR="003F17C1" w:rsidTr="00D463ED">
        <w:tc>
          <w:tcPr>
            <w:tcW w:w="6666" w:type="dxa"/>
          </w:tcPr>
          <w:p w:rsidR="003F17C1" w:rsidRDefault="003F17C1" w:rsidP="00D463ED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                                                                                          </w:t>
            </w:r>
          </w:p>
          <w:p w:rsidR="003F17C1" w:rsidRDefault="003F17C1" w:rsidP="00D463ED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</w:t>
            </w:r>
          </w:p>
          <w:p w:rsidR="003F17C1" w:rsidRDefault="003F17C1" w:rsidP="00D463ED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33" w:type="dxa"/>
            <w:hideMark/>
          </w:tcPr>
          <w:p w:rsidR="003F17C1" w:rsidRDefault="003F17C1" w:rsidP="00D463E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</w:p>
        </w:tc>
      </w:tr>
    </w:tbl>
    <w:p w:rsidR="003F17C1" w:rsidRDefault="003F17C1" w:rsidP="003F17C1">
      <w:pPr>
        <w:rPr>
          <w:rFonts w:ascii="Times New Roman" w:hAnsi="Times New Roman"/>
          <w:sz w:val="28"/>
          <w:szCs w:val="28"/>
        </w:rPr>
      </w:pPr>
    </w:p>
    <w:p w:rsidR="003F17C1" w:rsidRDefault="003F17C1" w:rsidP="003F17C1">
      <w:pPr>
        <w:pStyle w:val="1"/>
        <w:rPr>
          <w:rFonts w:ascii="Times New Roman" w:hAnsi="Times New Roman"/>
        </w:rPr>
      </w:pPr>
    </w:p>
    <w:p w:rsidR="003F17C1" w:rsidRDefault="003F17C1" w:rsidP="003F17C1">
      <w:pPr>
        <w:pStyle w:val="a6"/>
        <w:jc w:val="left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3F17C1" w:rsidRDefault="003F17C1" w:rsidP="003F17C1">
      <w:pPr>
        <w:pStyle w:val="a6"/>
        <w:ind w:firstLine="0"/>
        <w:jc w:val="left"/>
        <w:rPr>
          <w:rFonts w:ascii="Times New Roman" w:hAnsi="Times New Roman"/>
        </w:rPr>
      </w:pPr>
    </w:p>
    <w:p w:rsidR="003F17C1" w:rsidRDefault="003F17C1" w:rsidP="003F17C1">
      <w:pPr>
        <w:pStyle w:val="a6"/>
        <w:ind w:firstLine="0"/>
        <w:jc w:val="right"/>
        <w:rPr>
          <w:rFonts w:ascii="Times New Roman" w:hAnsi="Times New Roman"/>
        </w:rPr>
      </w:pPr>
    </w:p>
    <w:p w:rsidR="003F17C1" w:rsidRDefault="003F17C1" w:rsidP="003F17C1">
      <w:pPr>
        <w:pStyle w:val="a6"/>
        <w:ind w:firstLine="0"/>
        <w:jc w:val="right"/>
        <w:rPr>
          <w:rFonts w:ascii="Times New Roman" w:hAnsi="Times New Roman"/>
        </w:rPr>
      </w:pPr>
    </w:p>
    <w:p w:rsidR="003F17C1" w:rsidRDefault="003F17C1" w:rsidP="003F17C1">
      <w:pPr>
        <w:pStyle w:val="a6"/>
        <w:ind w:firstLine="0"/>
        <w:jc w:val="right"/>
        <w:rPr>
          <w:rFonts w:ascii="Times New Roman" w:hAnsi="Times New Roman"/>
        </w:rPr>
      </w:pPr>
    </w:p>
    <w:p w:rsidR="003F17C1" w:rsidRDefault="003F17C1" w:rsidP="003F17C1">
      <w:pPr>
        <w:pStyle w:val="a6"/>
        <w:ind w:firstLine="0"/>
        <w:jc w:val="right"/>
        <w:rPr>
          <w:rFonts w:ascii="Times New Roman" w:hAnsi="Times New Roman"/>
        </w:rPr>
      </w:pPr>
    </w:p>
    <w:p w:rsidR="003F17C1" w:rsidRDefault="003F17C1" w:rsidP="003F17C1">
      <w:pPr>
        <w:pStyle w:val="a6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Утверждены</w:t>
      </w:r>
    </w:p>
    <w:p w:rsidR="003F17C1" w:rsidRPr="003F17C1" w:rsidRDefault="003F17C1" w:rsidP="003F17C1">
      <w:pPr>
        <w:pStyle w:val="a6"/>
        <w:ind w:firstLine="0"/>
        <w:jc w:val="right"/>
        <w:rPr>
          <w:rFonts w:ascii="Times New Roman" w:hAnsi="Times New Roman"/>
        </w:rPr>
      </w:pPr>
      <w:r w:rsidRPr="003F17C1">
        <w:rPr>
          <w:rFonts w:ascii="Times New Roman" w:hAnsi="Times New Roman"/>
        </w:rPr>
        <w:t xml:space="preserve">Решением Совета депутатов    </w:t>
      </w:r>
    </w:p>
    <w:p w:rsidR="003F17C1" w:rsidRPr="003F17C1" w:rsidRDefault="003F17C1" w:rsidP="003F17C1">
      <w:pPr>
        <w:pStyle w:val="a6"/>
        <w:ind w:firstLine="0"/>
        <w:jc w:val="right"/>
        <w:rPr>
          <w:rFonts w:ascii="Times New Roman" w:hAnsi="Times New Roman"/>
        </w:rPr>
      </w:pPr>
      <w:proofErr w:type="spellStart"/>
      <w:r w:rsidRPr="003F17C1">
        <w:rPr>
          <w:rFonts w:ascii="Times New Roman" w:hAnsi="Times New Roman"/>
        </w:rPr>
        <w:t>Пуркаевского</w:t>
      </w:r>
      <w:proofErr w:type="spellEnd"/>
      <w:r w:rsidRPr="003F17C1">
        <w:rPr>
          <w:rFonts w:ascii="Times New Roman" w:hAnsi="Times New Roman"/>
        </w:rPr>
        <w:t xml:space="preserve"> поселения</w:t>
      </w:r>
    </w:p>
    <w:p w:rsidR="003F17C1" w:rsidRPr="003F17C1" w:rsidRDefault="003F17C1" w:rsidP="003F17C1">
      <w:pPr>
        <w:pStyle w:val="a6"/>
        <w:ind w:firstLine="0"/>
        <w:jc w:val="right"/>
        <w:rPr>
          <w:rFonts w:ascii="Times New Roman" w:hAnsi="Times New Roman"/>
        </w:rPr>
      </w:pPr>
      <w:r w:rsidRPr="003F17C1">
        <w:rPr>
          <w:rFonts w:ascii="Times New Roman" w:hAnsi="Times New Roman"/>
        </w:rPr>
        <w:t xml:space="preserve">   07.02. 2022 г.        № 29</w:t>
      </w:r>
    </w:p>
    <w:p w:rsidR="003F17C1" w:rsidRPr="003F17C1" w:rsidRDefault="003F17C1" w:rsidP="003F17C1">
      <w:pPr>
        <w:pStyle w:val="1"/>
        <w:rPr>
          <w:rFonts w:ascii="Times New Roman" w:hAnsi="Times New Roman"/>
          <w:color w:val="auto"/>
          <w:sz w:val="24"/>
          <w:szCs w:val="24"/>
        </w:rPr>
      </w:pPr>
    </w:p>
    <w:p w:rsidR="003F17C1" w:rsidRDefault="003F17C1" w:rsidP="003F17C1">
      <w:pPr>
        <w:pStyle w:val="1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                                              Правила</w:t>
      </w:r>
      <w:r>
        <w:rPr>
          <w:rFonts w:ascii="Times New Roman" w:hAnsi="Times New Roman"/>
          <w:color w:val="auto"/>
        </w:rPr>
        <w:br/>
        <w:t xml:space="preserve">определения цены земельного участка, находящегося в  муниципальной  собственности </w:t>
      </w:r>
      <w:proofErr w:type="spellStart"/>
      <w:r>
        <w:rPr>
          <w:rFonts w:ascii="Times New Roman" w:hAnsi="Times New Roman"/>
        </w:rPr>
        <w:t>Пуркаевского</w:t>
      </w:r>
      <w:proofErr w:type="spellEnd"/>
      <w:r>
        <w:rPr>
          <w:rFonts w:ascii="Times New Roman" w:hAnsi="Times New Roman"/>
          <w:color w:val="auto"/>
        </w:rPr>
        <w:t xml:space="preserve"> сельского поселения при заключении договора купли-продажи такого земельного участка без проведения торгов</w:t>
      </w:r>
      <w:r>
        <w:rPr>
          <w:rFonts w:ascii="Times New Roman" w:hAnsi="Times New Roman"/>
          <w:color w:val="auto"/>
        </w:rPr>
        <w:br/>
      </w:r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 Настоящие Правила устанавливают порядок определения цены земельного участка, находящегося в муниципальной 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(далее - земельный участок), при заключении договора купли-продажи земельного участка без проведения торгов.</w:t>
      </w:r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 Цена земельного участка определяется в размере его кадастровой стоимости, за исключением случаев, </w:t>
      </w:r>
      <w:r w:rsidRPr="003F17C1">
        <w:rPr>
          <w:rFonts w:ascii="Times New Roman" w:hAnsi="Times New Roman"/>
          <w:sz w:val="28"/>
          <w:szCs w:val="28"/>
        </w:rPr>
        <w:t xml:space="preserve">предусмотренных </w:t>
      </w:r>
      <w:hyperlink r:id="rId7" w:anchor="sub_1003" w:history="1">
        <w:r w:rsidRPr="003F17C1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пунктами 3</w:t>
        </w:r>
      </w:hyperlink>
      <w:r w:rsidRPr="003F17C1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anchor="sub_1004" w:history="1">
        <w:r w:rsidRPr="003F17C1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4</w:t>
        </w:r>
      </w:hyperlink>
      <w:r w:rsidRPr="003F17C1">
        <w:rPr>
          <w:rFonts w:ascii="Times New Roman" w:hAnsi="Times New Roman" w:cs="Times New Roman"/>
          <w:sz w:val="28"/>
          <w:szCs w:val="28"/>
        </w:rPr>
        <w:t xml:space="preserve">, 5 </w:t>
      </w:r>
      <w:r>
        <w:rPr>
          <w:rFonts w:ascii="Times New Roman" w:hAnsi="Times New Roman"/>
          <w:sz w:val="28"/>
          <w:szCs w:val="28"/>
        </w:rPr>
        <w:t>настоящих Правил.</w:t>
      </w:r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 Цена земельного участка определяется в размере 1,5 процентов его кадастровой стоимости при продаже:</w:t>
      </w:r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1) земельного участка, предоставленного для ведения личного подсобного, дачного хозяйства, садоводства, индивидуального гаражного или индивидуального жилищного строительства, гражданину, являющемуся собственником здания или сооружения, возведенных в соответствии с </w:t>
      </w:r>
      <w:r>
        <w:rPr>
          <w:rFonts w:ascii="Times New Roman" w:hAnsi="Times New Roman"/>
          <w:sz w:val="28"/>
          <w:szCs w:val="28"/>
        </w:rPr>
        <w:lastRenderedPageBreak/>
        <w:t xml:space="preserve">разрешенным использованием земельного участка и расположенных на приобретаемом земельном участке, следующими категориями лиц: </w:t>
      </w:r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инвалидами и семьями, имеющими   в своем составе детей инвалидов;</w:t>
      </w:r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пенсионерами;</w:t>
      </w:r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2) 1,0 процент при приобретении земельных участков, указанных в подпункте 1 настоящего решения, гражданами, имеющими трех и более детей; </w:t>
      </w:r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3) 10,5 процента при приобретении   ветеранами  Великой  Отечественной войны  земельных участок, предназначенных для размещения индивидуальных гаражей, в случае если на данных земельных участках расположены указанные объекты недвижимости</w:t>
      </w:r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4) 25,5 процента при приобретении  земельных  участков в случаях, не предусмотренных подпунктами 1-3 настоящего пункта, предоставленного юридическому или физическому  лицу - собственнику здания или сооружения, являющихся объектами федерального или регионального значения и расположенных на приобретаемом земельном участке.</w:t>
      </w:r>
    </w:p>
    <w:p w:rsidR="003F17C1" w:rsidRPr="003F17C1" w:rsidRDefault="003F17C1" w:rsidP="003F17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4. </w:t>
      </w:r>
      <w:proofErr w:type="gramStart"/>
      <w:r>
        <w:rPr>
          <w:rFonts w:ascii="Times New Roman" w:hAnsi="Times New Roman"/>
          <w:sz w:val="28"/>
          <w:szCs w:val="28"/>
        </w:rPr>
        <w:t xml:space="preserve">Цена земельного участка определяется в размере 2,5 процента его кадастровой стоимости при продаже земельного участка некоммерческой </w:t>
      </w:r>
      <w:r w:rsidRPr="003F17C1">
        <w:rPr>
          <w:rFonts w:ascii="Times New Roman" w:hAnsi="Times New Roman" w:cs="Times New Roman"/>
          <w:sz w:val="28"/>
          <w:szCs w:val="28"/>
        </w:rPr>
        <w:t xml:space="preserve">организации, созданной гражданами, в случае, предусмотренном </w:t>
      </w:r>
      <w:hyperlink r:id="rId9" w:history="1">
        <w:r w:rsidRPr="003F17C1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подпунктом 4 пункта 2 статьи 39.3</w:t>
        </w:r>
      </w:hyperlink>
      <w:r w:rsidRPr="003F17C1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или юридическому лицу - в случае, предусмотренном </w:t>
      </w:r>
      <w:hyperlink r:id="rId10" w:history="1">
        <w:r w:rsidRPr="003F17C1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подпунктом 5 пункта 2 статьи 39.3</w:t>
        </w:r>
      </w:hyperlink>
      <w:r w:rsidRPr="003F17C1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Федерации.</w:t>
      </w:r>
      <w:proofErr w:type="gramEnd"/>
    </w:p>
    <w:p w:rsidR="003F17C1" w:rsidRDefault="003F17C1" w:rsidP="003F17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 Земельный участок, находящийся в муниципальной собственности и выделенный в счет земельных долей, находящихся в муниципальной собственности, передается   использующим такой земельный участок сельскохозяйственной организации или крестьянскому (фермерскому) хозяйству в случае, если сельскохозяйственная организация или крестьянское (</w:t>
      </w:r>
      <w:proofErr w:type="gramStart"/>
      <w:r>
        <w:rPr>
          <w:rFonts w:ascii="Times New Roman" w:hAnsi="Times New Roman"/>
          <w:sz w:val="28"/>
          <w:szCs w:val="28"/>
        </w:rPr>
        <w:t xml:space="preserve">фермерское) </w:t>
      </w:r>
      <w:proofErr w:type="gramEnd"/>
      <w:r>
        <w:rPr>
          <w:rFonts w:ascii="Times New Roman" w:hAnsi="Times New Roman"/>
          <w:sz w:val="28"/>
          <w:szCs w:val="28"/>
        </w:rPr>
        <w:t xml:space="preserve">хозяйство обратились в орган местного самоуправления с заявлением о заключении договора купли-продажи 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участок. При этом цена такого земельного участка устанавливается в размере  15 процентов его кадастровой стоимости. </w:t>
      </w:r>
    </w:p>
    <w:p w:rsidR="003F17C1" w:rsidRDefault="003F17C1" w:rsidP="003F17C1">
      <w:pPr>
        <w:pStyle w:val="1"/>
        <w:tabs>
          <w:tab w:val="left" w:pos="-7655"/>
        </w:tabs>
        <w:jc w:val="both"/>
        <w:rPr>
          <w:rFonts w:ascii="Times New Roman" w:hAnsi="Times New Roman"/>
          <w:b w:val="0"/>
          <w:color w:val="auto"/>
        </w:rPr>
      </w:pPr>
      <w:r>
        <w:lastRenderedPageBreak/>
        <w:tab/>
      </w:r>
      <w:r>
        <w:rPr>
          <w:rFonts w:ascii="Times New Roman" w:hAnsi="Times New Roman"/>
          <w:b w:val="0"/>
          <w:color w:val="auto"/>
        </w:rPr>
        <w:t xml:space="preserve">6. Граждане, указанные в подпунктах 1-3 пункта 3 настоящего Порядка, имеют право   приобрести земельные участки по цене, рассчитанной на основании  процентов от  кадастровой стоимости, установленных этими подпунктами один раз. Вторичное приобретение земельных участков осуществляется  с применением процента от кадастровой стоимости,   установленного подпунктом  4 пункта 3 настоящего Порядка. </w:t>
      </w:r>
    </w:p>
    <w:p w:rsidR="003F17C1" w:rsidRDefault="003F17C1" w:rsidP="003F17C1">
      <w:pPr>
        <w:pStyle w:val="1"/>
        <w:tabs>
          <w:tab w:val="left" w:pos="525"/>
        </w:tabs>
        <w:jc w:val="both"/>
        <w:rPr>
          <w:rFonts w:ascii="Times New Roman" w:hAnsi="Times New Roman"/>
        </w:rPr>
      </w:pPr>
    </w:p>
    <w:p w:rsidR="003F17C1" w:rsidRDefault="003F17C1" w:rsidP="003F17C1">
      <w:pPr>
        <w:pStyle w:val="1"/>
        <w:jc w:val="right"/>
      </w:pPr>
    </w:p>
    <w:p w:rsidR="003F17C1" w:rsidRDefault="003F17C1" w:rsidP="003F17C1">
      <w:pPr>
        <w:pStyle w:val="1"/>
        <w:jc w:val="right"/>
      </w:pPr>
    </w:p>
    <w:p w:rsidR="003F17C1" w:rsidRDefault="003F17C1" w:rsidP="003F17C1">
      <w:pPr>
        <w:pStyle w:val="1"/>
        <w:jc w:val="right"/>
      </w:pPr>
    </w:p>
    <w:p w:rsidR="003F17C1" w:rsidRDefault="003F17C1" w:rsidP="003F17C1">
      <w:pPr>
        <w:pStyle w:val="1"/>
        <w:jc w:val="right"/>
      </w:pPr>
    </w:p>
    <w:p w:rsidR="003F17C1" w:rsidRDefault="003F17C1" w:rsidP="003F17C1">
      <w:pPr>
        <w:pStyle w:val="1"/>
        <w:jc w:val="right"/>
      </w:pPr>
    </w:p>
    <w:p w:rsidR="003F17C1" w:rsidRDefault="003F17C1" w:rsidP="003F17C1"/>
    <w:p w:rsidR="003F17C1" w:rsidRDefault="003F17C1" w:rsidP="003F17C1"/>
    <w:p w:rsidR="003F17C1" w:rsidRDefault="003F17C1" w:rsidP="003F17C1"/>
    <w:p w:rsidR="003F17C1" w:rsidRDefault="003F17C1"/>
    <w:sectPr w:rsidR="003F17C1" w:rsidSect="00D04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17C1"/>
    <w:rsid w:val="003F17C1"/>
    <w:rsid w:val="00A84151"/>
    <w:rsid w:val="00D04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CCE"/>
  </w:style>
  <w:style w:type="paragraph" w:styleId="1">
    <w:name w:val="heading 1"/>
    <w:basedOn w:val="a"/>
    <w:next w:val="a"/>
    <w:link w:val="10"/>
    <w:uiPriority w:val="9"/>
    <w:qFormat/>
    <w:rsid w:val="003F17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17C1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F17C1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link w:val="a4"/>
    <w:uiPriority w:val="10"/>
    <w:qFormat/>
    <w:rsid w:val="003F17C1"/>
    <w:pPr>
      <w:spacing w:after="0" w:line="240" w:lineRule="auto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3F17C1"/>
    <w:rPr>
      <w:rFonts w:ascii="Times New Roman" w:hAnsi="Times New Roman" w:cs="Times New Roman"/>
      <w:b/>
      <w:sz w:val="36"/>
      <w:szCs w:val="20"/>
    </w:rPr>
  </w:style>
  <w:style w:type="paragraph" w:customStyle="1" w:styleId="ConsPlusNormal">
    <w:name w:val="ConsPlusNormal"/>
    <w:rsid w:val="003F17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3F17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5">
    <w:name w:val="Гипертекстовая ссылка"/>
    <w:basedOn w:val="a0"/>
    <w:rsid w:val="003F17C1"/>
    <w:rPr>
      <w:color w:val="106BBE"/>
    </w:rPr>
  </w:style>
  <w:style w:type="paragraph" w:styleId="a6">
    <w:name w:val="No Spacing"/>
    <w:uiPriority w:val="1"/>
    <w:qFormat/>
    <w:rsid w:val="003F17C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7">
    <w:name w:val="Нормальный (таблица)"/>
    <w:basedOn w:val="a"/>
    <w:next w:val="a"/>
    <w:rsid w:val="003F17C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8">
    <w:name w:val="Прижатый влево"/>
    <w:basedOn w:val="a"/>
    <w:next w:val="a"/>
    <w:rsid w:val="003F17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yashevorm.ru/assets/files/Andreevka/2015/an12.11.2015-16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tyashevorm.ru/assets/files/Andreevka/2015/an12.11.2015-16.doc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7542.0/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24624.39421/" TargetMode="External"/><Relationship Id="rId10" Type="http://schemas.openxmlformats.org/officeDocument/2006/relationships/hyperlink" Target="garantf1://12024624.39325/" TargetMode="External"/><Relationship Id="rId4" Type="http://schemas.openxmlformats.org/officeDocument/2006/relationships/hyperlink" Target="garantf1://70820058.0/" TargetMode="External"/><Relationship Id="rId9" Type="http://schemas.openxmlformats.org/officeDocument/2006/relationships/hyperlink" Target="garantf1://12024624.3932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783</Words>
  <Characters>4466</Characters>
  <Application>Microsoft Office Word</Application>
  <DocSecurity>0</DocSecurity>
  <Lines>37</Lines>
  <Paragraphs>10</Paragraphs>
  <ScaleCrop>false</ScaleCrop>
  <Company>MICROSOFT</Company>
  <LinksUpToDate>false</LinksUpToDate>
  <CharactersWithSpaces>5239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purkaevo</cp:lastModifiedBy>
  <cp:revision>2</cp:revision>
  <dcterms:created xsi:type="dcterms:W3CDTF">2022-03-05T11:39:00Z</dcterms:created>
  <dcterms:modified xsi:type="dcterms:W3CDTF">2022-03-05T11:39:00Z</dcterms:modified>
</cp:coreProperties>
</file>