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9E0" w:rsidRDefault="006659E0" w:rsidP="006659E0">
      <w:pPr>
        <w:spacing w:line="240" w:lineRule="auto"/>
        <w:ind w:left="5387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УТВЕРЖДЕН</w:t>
      </w:r>
      <w:proofErr w:type="gramEnd"/>
      <w:r w:rsidRPr="006951B2">
        <w:rPr>
          <w:rFonts w:ascii="Times New Roman" w:hAnsi="Times New Roman"/>
          <w:color w:val="000000"/>
          <w:sz w:val="24"/>
          <w:szCs w:val="24"/>
        </w:rPr>
        <w:br/>
        <w:t>решением Совета депутатов</w:t>
      </w:r>
      <w:r w:rsidRPr="006951B2">
        <w:rPr>
          <w:rFonts w:ascii="Times New Roman" w:hAnsi="Times New Roman"/>
          <w:color w:val="000000"/>
          <w:sz w:val="24"/>
          <w:szCs w:val="24"/>
        </w:rPr>
        <w:br/>
        <w:t xml:space="preserve">Дубенского муниципального района </w:t>
      </w:r>
    </w:p>
    <w:p w:rsidR="006659E0" w:rsidRPr="006951B2" w:rsidRDefault="006659E0" w:rsidP="006659E0">
      <w:pPr>
        <w:spacing w:line="240" w:lineRule="auto"/>
        <w:ind w:left="5387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6951B2">
        <w:rPr>
          <w:rFonts w:ascii="Times New Roman" w:hAnsi="Times New Roman"/>
          <w:color w:val="000000"/>
          <w:sz w:val="24"/>
          <w:szCs w:val="24"/>
        </w:rPr>
        <w:t>Республики Мордовия</w:t>
      </w:r>
      <w:r w:rsidRPr="006951B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8A6FD9">
        <w:rPr>
          <w:rFonts w:ascii="Times New Roman" w:hAnsi="Times New Roman"/>
          <w:color w:val="000000"/>
          <w:sz w:val="24"/>
          <w:szCs w:val="24"/>
        </w:rPr>
        <w:t>31.01.</w:t>
      </w:r>
      <w:r w:rsidRPr="006951B2">
        <w:rPr>
          <w:rFonts w:ascii="Times New Roman" w:hAnsi="Times New Roman"/>
          <w:color w:val="000000"/>
          <w:sz w:val="24"/>
          <w:szCs w:val="24"/>
        </w:rPr>
        <w:t>2022 г. №</w:t>
      </w:r>
      <w:r w:rsidR="008A6FD9">
        <w:rPr>
          <w:rFonts w:ascii="Times New Roman" w:hAnsi="Times New Roman"/>
          <w:color w:val="000000"/>
          <w:sz w:val="24"/>
          <w:szCs w:val="24"/>
        </w:rPr>
        <w:t>25</w:t>
      </w:r>
      <w:bookmarkStart w:id="0" w:name="_GoBack"/>
      <w:bookmarkEnd w:id="0"/>
    </w:p>
    <w:p w:rsidR="006659E0" w:rsidRDefault="006659E0" w:rsidP="008420E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8420E8" w:rsidRPr="008420E8" w:rsidRDefault="008420E8" w:rsidP="008420E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aps/>
          <w:color w:val="000000"/>
          <w:sz w:val="28"/>
          <w:szCs w:val="28"/>
          <w:lang w:eastAsia="hi-IN" w:bidi="hi-IN"/>
        </w:rPr>
      </w:pPr>
      <w:r w:rsidRPr="008420E8">
        <w:rPr>
          <w:rFonts w:ascii="Times New Roman" w:hAnsi="Times New Roman" w:cs="Times New Roman"/>
          <w:b/>
          <w:caps/>
          <w:sz w:val="28"/>
          <w:szCs w:val="28"/>
        </w:rPr>
        <w:t>П</w:t>
      </w:r>
      <w:r w:rsidRPr="008420E8">
        <w:rPr>
          <w:rFonts w:ascii="Times New Roman" w:eastAsia="Arial Unicode MS" w:hAnsi="Times New Roman" w:cs="Times New Roman"/>
          <w:b/>
          <w:caps/>
          <w:color w:val="000000"/>
          <w:sz w:val="28"/>
          <w:szCs w:val="28"/>
          <w:lang w:eastAsia="hi-IN" w:bidi="hi-IN"/>
        </w:rPr>
        <w:t xml:space="preserve">лан мероприятий </w:t>
      </w:r>
    </w:p>
    <w:p w:rsidR="008420E8" w:rsidRDefault="008420E8" w:rsidP="008420E8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</w:pPr>
      <w:r w:rsidRPr="008420E8"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  <w:t xml:space="preserve">по реализации Послания Главы Республики Мордовия А.А. Здунова </w:t>
      </w:r>
    </w:p>
    <w:p w:rsidR="00E261EE" w:rsidRPr="008420E8" w:rsidRDefault="008420E8" w:rsidP="008420E8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</w:pPr>
      <w:r w:rsidRPr="008420E8"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  <w:t>Государственному Собранию Республики Мордовия на 2022 год</w:t>
      </w:r>
    </w:p>
    <w:p w:rsidR="008420E8" w:rsidRPr="008420E8" w:rsidRDefault="008420E8" w:rsidP="008420E8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hi-IN" w:bidi="hi-IN"/>
        </w:rPr>
      </w:pPr>
    </w:p>
    <w:p w:rsidR="008420E8" w:rsidRDefault="008420E8" w:rsidP="008420E8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u w:val="single"/>
          <w:lang w:eastAsia="hi-IN" w:bidi="hi-IN"/>
        </w:rPr>
      </w:pPr>
      <w:r w:rsidRPr="008420E8">
        <w:rPr>
          <w:rFonts w:ascii="Times New Roman" w:eastAsia="Arial Unicode MS" w:hAnsi="Times New Roman" w:cs="Times New Roman"/>
          <w:color w:val="000000"/>
          <w:sz w:val="28"/>
          <w:szCs w:val="28"/>
          <w:u w:val="single"/>
          <w:lang w:eastAsia="hi-IN" w:bidi="hi-IN"/>
        </w:rPr>
        <w:t>Дубенский муниципальный район Республики Мордовия</w:t>
      </w:r>
    </w:p>
    <w:p w:rsidR="008420E8" w:rsidRPr="008420E8" w:rsidRDefault="008420E8" w:rsidP="00842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14884" w:type="dxa"/>
        <w:tblInd w:w="-10" w:type="dxa"/>
        <w:tblLook w:val="04A0" w:firstRow="1" w:lastRow="0" w:firstColumn="1" w:lastColumn="0" w:noHBand="0" w:noVBand="1"/>
      </w:tblPr>
      <w:tblGrid>
        <w:gridCol w:w="577"/>
        <w:gridCol w:w="6091"/>
        <w:gridCol w:w="2063"/>
        <w:gridCol w:w="3476"/>
        <w:gridCol w:w="2677"/>
      </w:tblGrid>
      <w:tr w:rsidR="00E261EE" w:rsidRPr="00E261EE" w:rsidTr="008420E8">
        <w:trPr>
          <w:cantSplit/>
          <w:trHeight w:val="645"/>
          <w:tblHeader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 исполнения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за исполнение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ДОХОДЫ НАСЕЛЕНИЯ</w:t>
            </w:r>
          </w:p>
        </w:tc>
      </w:tr>
      <w:tr w:rsidR="00E261EE" w:rsidRPr="00E261EE" w:rsidTr="000A15BA">
        <w:trPr>
          <w:cantSplit/>
          <w:trHeight w:val="168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ежегодный рост денежных доходов населения темпами, превышающими уровень инфляции, в том числе в 2022 году – 105,9%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 итогам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структурные подразделения администрации во взаимодействии с руководителями учреждений всех форм собственности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руководители структурных подразделений администрации Дубенского муниципального района </w:t>
            </w:r>
          </w:p>
        </w:tc>
      </w:tr>
      <w:tr w:rsidR="00E261EE" w:rsidRPr="00E261EE" w:rsidTr="00EA6EEF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СОЦИАЛЬНАЯ ПОДДЕРЖКА, ЗАНЯТОСТЬ.</w:t>
            </w:r>
          </w:p>
        </w:tc>
      </w:tr>
      <w:tr w:rsidR="00E261EE" w:rsidRPr="00E261EE" w:rsidTr="00EA6EEF">
        <w:trPr>
          <w:cantSplit/>
          <w:trHeight w:val="220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результативное участие некоммерческих организаций района в конкурсах проектов и в грантах (Фонда президентских грантов, Федерального агентства по делам молодежи, Фонда поддержки детей, находящихся в трудной жизненной ситуации и др.): 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культуры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EA6EEF">
        <w:trPr>
          <w:cantSplit/>
          <w:trHeight w:val="1590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 зарегистрированного проекта</w:t>
            </w: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культуры и туризма управления по социальной  работе администрации  Дубенского муниципального района 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264C5A" w:rsidRPr="00E261EE" w:rsidTr="000A15BA">
        <w:trPr>
          <w:cantSplit/>
          <w:trHeight w:val="1275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обучающие семинары по инновационным технологиям проектной и грантовой деятельности для работников культуры Дубенского муниципального района (не менее 1 семинара в квартал)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I – IV кварталы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 работе администрации  Дубенского муниципального района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Осуществить мониторинг направления грантовых заявок учреждениями культуры Дубенского муниципального района для участия в профильных грантовых конкурсах (не менее 10 в течение года) с формированием банка проектных предложений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мере объявления конкурсов </w:t>
            </w:r>
          </w:p>
        </w:tc>
        <w:tc>
          <w:tcPr>
            <w:tcW w:w="3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 работе администрации 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EA6EEF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EA6EEF">
        <w:trPr>
          <w:cantSplit/>
          <w:trHeight w:val="2520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Участвовать в конкурсе «Семья года Республики Мордовия»;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 квартал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126D9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культуры и спорту управления по социальной работе администрации Дубенского муниципального района совместно с отделом культуры, отделом ЗАГС и ГКУ «</w:t>
            </w:r>
            <w:r w:rsidR="00126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 </w:t>
            </w:r>
            <w:r w:rsidR="00126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Дубенскому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  <w:r w:rsidR="00126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РМ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A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Л.В.</w:t>
            </w:r>
            <w:r w:rsidR="00EA6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A6EEF" w:rsidRDefault="00126D9A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  <w:p w:rsidR="00EA6EEF" w:rsidRDefault="00EA6EEF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Т.В</w:t>
            </w:r>
          </w:p>
          <w:p w:rsidR="00E261EE" w:rsidRPr="00E261EE" w:rsidRDefault="00EA6EEF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Дементьева Т.В.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М.И.</w:t>
            </w:r>
          </w:p>
        </w:tc>
      </w:tr>
      <w:tr w:rsidR="00E261EE" w:rsidRPr="00E261EE" w:rsidTr="00EA6EEF">
        <w:trPr>
          <w:cantSplit/>
          <w:trHeight w:val="220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мероприятия, посвященные Дню отца, установленные Указом Президента Российской Федерации от 4 октября 2021 г. № 573 «О Дне отца»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культуры и с</w:t>
            </w:r>
            <w:r w:rsidR="00EA6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порту управления по социальной работе администрации 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Дубенского муниципального района совместно с отделом образования 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A6EEF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 Ликина Т.Н.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091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Продолжить работу по приему соотечественников Государственной программы «Оказание содействия добровольному переселению в Республику Мордовия соотечественников, проживающих за рубежом» 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Управление по социальной работе администрации Дубенского муниципального района 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ОСЗН по Дубенскому району ГКУ РМ "ЦЗН Чамзинский"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Гриднева Т. П.</w:t>
            </w:r>
          </w:p>
          <w:p w:rsidR="00126D9A" w:rsidRPr="00E261EE" w:rsidRDefault="00126D9A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9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126D9A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</w:t>
            </w:r>
            <w:r w:rsidR="00E261EE"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актуализацию и размещение на Единой цифровой платформе занятости и трудовых отношений «Работа в России» качественного республиканского банка вакансий, сформированного по заявкам работодателей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реже 1 раза в квартал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26D9A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Малкина Т.И.</w:t>
            </w:r>
            <w:r w:rsidR="00126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126D9A" w:rsidRDefault="00126D9A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26D9A" w:rsidRDefault="00126D9A" w:rsidP="00126D9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Гриднева Т. П. </w:t>
            </w:r>
          </w:p>
          <w:p w:rsidR="00126D9A" w:rsidRDefault="00126D9A" w:rsidP="00126D9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126D9A">
        <w:trPr>
          <w:cantSplit/>
          <w:trHeight w:val="190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Подведомственные организации администрации Дубенского муниципального района во взаимодействии с ОСЗН по Дубенскому району ГКУ РМ "ЦЗН Чамзинский"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</w:t>
            </w:r>
            <w:r w:rsidR="008420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 подведомственных учреждений</w:t>
            </w:r>
          </w:p>
        </w:tc>
      </w:tr>
      <w:tr w:rsidR="00E261EE" w:rsidRPr="00E261EE" w:rsidTr="00126D9A">
        <w:trPr>
          <w:cantSplit/>
          <w:trHeight w:val="315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1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восстановление занятости, в том числе путем создания новых рабочих мест и при использовании институтов самозанятости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 итогам года</w:t>
            </w:r>
          </w:p>
        </w:tc>
        <w:tc>
          <w:tcPr>
            <w:tcW w:w="34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структурные подразделения администрации во взаимодействии с руководителями учреждений всех форм собственности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структурных подразделений администрации Дубенского муниципального района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220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реализацию плана мероприятий («дорожной карты») развития системы сопровождения профессионального самоопределения детей и молодежи Республики Мордовия на 2021 – 2025 годы (приказ по Управлению по социальной работе от 24.08.2021 № 64):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220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доля обучающихся 5-11-х классов общеобразовательных организаций, охваченных конкурсами профориентационной направленности, в общей численности обучающихся 5-11-х классов общеобразовательных организаций (не менее 65%);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МКУ ЦИМ и ТО МУ,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обучающихся 6-11-х классов, участвующих во Всероссийском проекте ранней профессиональной ориентации «Билет в будущее» (не менее 449 чел.);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обучающихся 1-11-х классов, принявших участие в открытых онлайн-уроках «ПроеКТОриЯ» (не менее 846 чел.)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за каждой средней школой базовое предприятие, провести не менее 5 экскурсий школьников на предприятии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026E2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сеть площадок профориентационного нетворкинга (МБОУ «Дубенская СОШ» - ООО «Магма Керамик», МБОУ «Поводимоская СОШ им. Героя Социалистического Труда Н.М.Суродеева»- ООО «ДЕКО», МБОУ «Ардатовская СОШ» - ООО «Сельстрой», МБОУ ««Кочкуровская СОШ имени Народного учителя СССР Дергачева С.И.» - КФХ «Адмайкин В.И.»  МБОУ «Красинская СОШ» - ГБПОУ РМ «Атяшевский аграрный технику» отделение Дубенское)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II квартал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 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руководители учреждений общего образования</w:t>
            </w:r>
          </w:p>
        </w:tc>
      </w:tr>
      <w:tr w:rsidR="00E261EE" w:rsidRPr="00E261EE" w:rsidTr="00126D9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91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Разработать план-график и экскурсионные маршруты школьников на предприятия;</w:t>
            </w:r>
          </w:p>
        </w:tc>
        <w:tc>
          <w:tcPr>
            <w:tcW w:w="206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II квартал </w:t>
            </w:r>
          </w:p>
        </w:tc>
        <w:tc>
          <w:tcPr>
            <w:tcW w:w="3476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образования управления по социальной работе администрации Дубенского муниципального района , </w:t>
            </w:r>
          </w:p>
        </w:tc>
        <w:tc>
          <w:tcPr>
            <w:tcW w:w="26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126D9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обеспечить участие не менее 200 обучающихся 6-11 классов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126D9A">
        <w:trPr>
          <w:cantSplit/>
          <w:trHeight w:val="127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Сформировать перечень предприятий для посещений школьников, и преподавателей, а также разработать маршруты экскурсий, организовать посещение предприятий 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22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Оказать содействие в обеспечении роста количества самозанятых в Республике Мордовия 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управление во взаимодействии с Отделом содействия занятости населения по Дубенскому району ГКУ РМ "Чамзинский" и Дубенским районным отделом социальной защиты населения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соблюдение установленных сроков погашения бюджетных кредитов в республиканский бюджет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IV квартал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Вантяйкина О.Д.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инвентаризацию муниципального долга и его структуры, сформировать перечень мероприятий, направленных на повышение эффективности управления муниципальным долгом.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 квартал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Вантяйкина О.Д.</w:t>
            </w:r>
          </w:p>
        </w:tc>
      </w:tr>
      <w:tr w:rsidR="00E261EE" w:rsidRPr="00E261EE" w:rsidTr="00126D9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актуализацию мероприятий программ оздоровления муниципальных финансов 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126D9A">
        <w:trPr>
          <w:cantSplit/>
          <w:trHeight w:val="15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Реализовать комплекс мер по инвентаризации бесхозяйных объектов недвижимости для постановки их на кадастровый учет и регистрации права с целью увеличения налогооблагаемой базы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– 2023 гг.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имущественным и земельным отношениям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Карпова Л.А.</w:t>
            </w:r>
          </w:p>
        </w:tc>
      </w:tr>
      <w:tr w:rsidR="00E261EE" w:rsidRPr="00E261EE" w:rsidTr="00126D9A">
        <w:trPr>
          <w:cantSplit/>
          <w:trHeight w:val="411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Провести инвентаризацию объектов капитального строительства, расположенных на территории Дубенского Муниципального района Республики Мордовия, выявить неиспользуемое имущество, проинформировать предпринимателей о пустующих помещениях путем размещения на официальном портале Дубенского муниципального района РМ, социальных сетях, а также на встречах с представителями предпринимательского сообщества  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имущественным и земельным отношениям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Карпова Л.А.</w:t>
            </w:r>
          </w:p>
        </w:tc>
      </w:tr>
      <w:tr w:rsidR="00E261EE" w:rsidRPr="00E261EE" w:rsidTr="000A15BA">
        <w:trPr>
          <w:cantSplit/>
          <w:trHeight w:val="190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Выполнить мероприятия по приватизации муниципального имущества, не задействованного в исполнении муниципальных функций, в соответствии с прогнозным планом (программой)  приватизации на 2022 год.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имущественным и земельным отношениям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Карпова Л.А.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НАЦИОНАЛЬНЫЕ ПРОЕКТЫ.</w:t>
            </w:r>
          </w:p>
        </w:tc>
      </w:tr>
      <w:tr w:rsidR="00E261EE" w:rsidRPr="00E261EE" w:rsidTr="000A15BA">
        <w:trPr>
          <w:cantSplit/>
          <w:trHeight w:val="222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реализацию Плана мероприятий, направленных на предупреждение и пресечение правонарушений, выявляемых в ходе реализации национальных и федеральных проектов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Дубенского муниципального района во взаимодействии с экономическим управлением и управлением по строительству, ЖКК и перспективного развития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Вантяйкина О.Д.</w:t>
            </w:r>
          </w:p>
        </w:tc>
      </w:tr>
      <w:tr w:rsidR="00E261EE" w:rsidRPr="00E261EE" w:rsidTr="000A15BA">
        <w:trPr>
          <w:cantSplit/>
          <w:trHeight w:val="222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реализацию Плана по профилактике коррупции в сфере закупок и целевого использования бюджетных средств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Дубенского муниципального района во взаимодействии с экономическим управлением и управлением по строительству, ЖКК и перспективного развития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Вантяйкина О.Д.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ДЕЛОВОЙ КЛИМАТ, ИНВЕСТИЦИОННАЯ ПРИВЛЕКАТЕЛЬНОСТЬ.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Оказать содействие в реализации инвестиционных проектов: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управление во взаимодействии с инвесторами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строительство цементного завода сухого способа ООО «Магма-цемент», стоимость проекта более 10 млрд. руб., проектная мощность 1,2 млн. тонн цемента в год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производство оптического кабеля, стоимость проекта на стадии запуска 3 млн. руб. 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127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строительства объекта(теплицы) по выращиванию саженцев сосны ООО «Агро-Дубенки», стоимость проекта 20 млн. руб., проектная мощность до 80 тыс. шт. в год.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190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Принять участие в организованном общереспубликанском мероприятии «День предпринимательства» с подведением итогов ежегодного республиканского конкурса «Предприниматель Республики Мордовия»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26 мая 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управление во взаимодействии с Советом предпринимателей при Главе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E261EE" w:rsidRPr="00E261EE" w:rsidTr="000A15BA">
        <w:trPr>
          <w:cantSplit/>
          <w:trHeight w:val="190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подготовку и проведение заседаний Совета предпринимателей при Главе Дубенского муниципального района и иных встреч с предпринимательским сообществом (не менее 1 заседания в квартал)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управление во взаимодействии с Советом предпринимателей при Главе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РЫНКИ СБЫТА, ЭКСПОРТ</w:t>
            </w:r>
          </w:p>
        </w:tc>
      </w:tr>
      <w:tr w:rsidR="00E261EE" w:rsidRPr="00E261EE" w:rsidTr="000A15BA">
        <w:trPr>
          <w:cantSplit/>
          <w:trHeight w:val="190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формирование Перечня инвестиционных ниш Республики Мордовия, информирование предпринимательского сообщества об их наличии и о возможностях участия в муниципальных заказах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Экономическое управление во взаимодействии со структурными подразделениями администрации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НАУКА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привлечение финансовых средств на разработку проектной документации на капитальный ремонт 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«Дубенская СОШ»,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«Поводимоская СОШ им. Героя Социалистического Труда Н.М.Суродеева»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126D9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проведение капитального ремонта МБОУ «Дубенская СОШ»,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,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126D9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«Поводимоская СОШ им. Героя Социалистического Труда Н.М.Суродеева»</w:t>
            </w: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Создать «Точка роста»: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МБОУ «Красинская СОШ»;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МБОУ «Ардатовская СОШ»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г.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57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доступ к современному лабораторному и цифровому оборудованию к концу 2022 года не менее 70% обучающимся в школах, расположенных в сельской местности и малых городах,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декабря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90% обучающихся 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Республиканский образовательный форум «Центр Точка роста» - инженерное образование от школы к производству (200 участников)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открытие не менее 10 классов аграрного профиля на базе общеобразовательных организаций 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сентября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Подготовить и направить заявку в адрес Минпросвещения Российской Федерации на замену школьных автобусов в соответствии с современными требованиями (не менее 3 ед.)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Продолжить реализацию регионального проекта «Моя родная школа» (не менее чем в 5 общеобразовательных организациях)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0A15BA">
        <w:trPr>
          <w:cantSplit/>
          <w:trHeight w:val="127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Ликина Т. Н., </w:t>
            </w: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Реализовать дополнительные общеобразовательные программы на созданных 165 новых местах дополнительного образования детей по футболу и лыжным гонкам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«Дубенская ДЮСШ»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126D9A">
        <w:trPr>
          <w:cantSplit/>
          <w:trHeight w:val="6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Охватить современными моделями дополнительного образования не менее 55% детей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 декабря 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«Дубенская ДЮСШ»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126D9A">
        <w:trPr>
          <w:cantSplit/>
          <w:trHeight w:val="315"/>
        </w:trPr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результативное проведение: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ноябрь-декабрь</w:t>
            </w:r>
          </w:p>
        </w:tc>
        <w:tc>
          <w:tcPr>
            <w:tcW w:w="3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126D9A">
        <w:trPr>
          <w:cantSplit/>
          <w:trHeight w:val="64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этап Всероссийской олимпиады школьников;</w:t>
            </w: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126D9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детальный ана</w:t>
            </w:r>
            <w:r w:rsidR="00126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 трудоустройства выпускников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2022 года образовательных организаций высшего образования, поступивших в рамках целевого приема в ФГБОУ ВО «МГУ</w:t>
            </w:r>
            <w:r w:rsidR="00026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им. Н.П. Огарева» и ФГБОУ ВО «МГПУ им. М.Е. Евсевьева» в целях дальнейшей корректировки квоты целевого обучения на последующие годы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Провести анализ поступления выпускников 9, 11 классов 2022 г. общеобразовательных организаций республики в организации среднего профессионального образования и высшие учебные заведения; обеспечить последующую корректировку контрольных цифр приема на 2023 год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работу по внедрению системы непрерывного профессионального обучения  педагогических кадров.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«Дубенская ДЮСШ»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замещение 3 вакантных должностей по программе «Земский учитель»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района, 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8420E8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09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126D9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реализацию Комплекса мер по обеспечению педагогическими кадрами образовательных организаций, расположенных на территории Дубенского муниципального района, на</w:t>
            </w:r>
            <w:r w:rsidR="00126D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2021 - 2025 годы, утвержденного распоряжением Правительства Республики Мордовия от 27 сентября 2021 № 596-Р: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образования управления по социальной работе администрации Дубенского муниципального района,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126D9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126D9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0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Продолжить работу по  заключению договоров о целевом обучении в ФГБОУ ВО «МГУ им. Н.П. Огарева» и ФГБОУ ВО «МГПУ                   им. М.Е. Евсевьева» по образовательным программам высшего образования по УГСН 44.00.00 Образование и педагогические науки (100% заключение договоров о целевом обучении в рамках доведенной квоты целевого обучения) 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III квартал 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района, 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образования управления по социальной работе администрации Дубенского муниципального района,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 Н.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ИНФОРМАЦИОННЫЕ ТЕХНОЛОГИИ.</w:t>
            </w:r>
          </w:p>
        </w:tc>
      </w:tr>
      <w:tr w:rsidR="00E261EE" w:rsidRPr="00E261EE" w:rsidTr="000A15BA">
        <w:trPr>
          <w:cantSplit/>
          <w:trHeight w:val="220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информирование учащихся выпускных классов общеобразовательных организаций Дубенского муниципального района о приеме на бюджетные места по IТ-специальностям в образовательных организациях высшего образования на территории Республики Мордовия и профессиональных образовательных организациях Республики Мордовия: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апреля – 31 мая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824F3C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прямое доведение информации до общеобразовательных организаций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образовательный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824F3C">
        <w:trPr>
          <w:cantSplit/>
          <w:trHeight w:val="96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достижение целевого значения показателя «цифровой зрелости» образование (общее), установленного на 2022 г. (не менее 5 %)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824F3C">
        <w:trPr>
          <w:cantSplit/>
          <w:trHeight w:val="22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доступ образовательных организаций к верифицированному цифровому образовательному контенту и цифровым образовательным сервисам: платформе educoht.ru (АНО «Университет Иннополис»), информационно-коммуникационной образовательной платформе «СФЕРУМ» и другим (не менее 80% образовательных организаций)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0A15BA">
        <w:trPr>
          <w:cantSplit/>
          <w:trHeight w:val="1406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Обеспечить своевременную обработку сообщений, поступающих в Платформу обратной связи (далее – ПОС)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установленными сроками обработки сообщений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Структурные подразделения администрации 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Малкина Т.И.</w:t>
            </w:r>
          </w:p>
        </w:tc>
      </w:tr>
      <w:tr w:rsidR="00932D36" w:rsidRPr="00E261EE" w:rsidTr="000A15BA">
        <w:trPr>
          <w:cantSplit/>
          <w:trHeight w:val="12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2D36" w:rsidRPr="00E261EE" w:rsidRDefault="00932D36" w:rsidP="00E26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32D36" w:rsidRPr="00E261EE" w:rsidRDefault="00932D36" w:rsidP="00842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32D3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Обеспечить возможность широкополосного доступа к информационно-коммуникационной сети «Интернет» 90% социально значимых объектов Республики Мордовия в сфере образования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32D36" w:rsidRPr="00E261EE" w:rsidRDefault="00932D36" w:rsidP="00E261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2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декабря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932D36" w:rsidRPr="00E261EE" w:rsidRDefault="00932D36" w:rsidP="00E26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2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образования управления по социальной работе администрации Дубенского муниципального района, МКУ «ЦИМ ТО МУ ОО Дубенского муниципального района», образовательные организации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932D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2D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 Н., Лизунова Е.М., руководители учреждений общего образования</w:t>
            </w:r>
          </w:p>
          <w:p w:rsidR="00932D36" w:rsidRPr="00E261EE" w:rsidRDefault="00932D36" w:rsidP="00E26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2D36" w:rsidRPr="00E261EE" w:rsidTr="000A15BA">
        <w:trPr>
          <w:cantSplit/>
          <w:trHeight w:val="13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D36" w:rsidRPr="00E261EE" w:rsidRDefault="00932D36" w:rsidP="0093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8420E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 образовательные организации, реализующие образовательные программы общего образования, доступом к сети «Интернет» с пропускной способностью каналов связи: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932D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31 марта 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«ЦИМ ТО МУ ОО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8420E8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Лизунова Е.М.</w:t>
            </w:r>
          </w:p>
        </w:tc>
      </w:tr>
      <w:tr w:rsidR="00932D36" w:rsidRPr="00E261EE" w:rsidTr="00824F3C">
        <w:trPr>
          <w:cantSplit/>
          <w:trHeight w:val="134"/>
        </w:trPr>
        <w:tc>
          <w:tcPr>
            <w:tcW w:w="5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D36" w:rsidRPr="00E261EE" w:rsidRDefault="00932D36" w:rsidP="0093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8420E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не менее 100 Мбит/с для 102 образовательных организаций, расположенных в городах; </w:t>
            </w:r>
          </w:p>
        </w:tc>
        <w:tc>
          <w:tcPr>
            <w:tcW w:w="20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D36" w:rsidRPr="00932D36" w:rsidRDefault="00932D36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Дубенского муниципального района», </w:t>
            </w:r>
          </w:p>
        </w:tc>
        <w:tc>
          <w:tcPr>
            <w:tcW w:w="2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8420E8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Ликина Т.Н.</w:t>
            </w:r>
          </w:p>
        </w:tc>
      </w:tr>
      <w:tr w:rsidR="00932D36" w:rsidRPr="00E261EE" w:rsidTr="00824F3C">
        <w:trPr>
          <w:cantSplit/>
          <w:trHeight w:val="134"/>
        </w:trPr>
        <w:tc>
          <w:tcPr>
            <w:tcW w:w="5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D36" w:rsidRPr="00E261EE" w:rsidRDefault="00932D36" w:rsidP="0093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8420E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не менее 50 Мбит/с для 216 образовательных организаций, расположенных в сельской местности и в поселках городского типа</w:t>
            </w:r>
          </w:p>
        </w:tc>
        <w:tc>
          <w:tcPr>
            <w:tcW w:w="20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D36" w:rsidRPr="00932D36" w:rsidRDefault="00932D36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учреждений общего образования</w:t>
            </w:r>
          </w:p>
        </w:tc>
      </w:tr>
      <w:tr w:rsidR="00932D36" w:rsidRPr="00E261EE" w:rsidTr="00824F3C">
        <w:trPr>
          <w:cantSplit/>
          <w:trHeight w:val="13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D36" w:rsidRPr="00E261EE" w:rsidRDefault="00932D36" w:rsidP="00932D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8420E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не менее 50 Мбит/с для 216 образовательных организаций, расположенных в сельской местности и в поселках городского типа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D36" w:rsidRPr="00932D36" w:rsidRDefault="00932D36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2D36" w:rsidRPr="00932D36" w:rsidRDefault="00932D36" w:rsidP="00932D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2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091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Принять участие в содействии в установке базовых станций подвижной радиотелефонной связи для предоставления услуг голосовой связи и передачи данных в не менее чем 2 малых населенных пунктах в рамках реализации проекта «Устранение цифрового неравенства 2.0» на территории Дубенского муниципального районе  Республики Мордовия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 ноября </w:t>
            </w:r>
          </w:p>
        </w:tc>
        <w:tc>
          <w:tcPr>
            <w:tcW w:w="34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строительства, ЖКХ и перспективного развития администрации Дубенского муниципального района во взаимодействие с администрациями сельских поселений 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Паркаев В. П.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10460" w:rsidRDefault="00E261EE" w:rsidP="0041046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Главы сельских поселений.</w:t>
            </w:r>
          </w:p>
          <w:p w:rsidR="00410460" w:rsidRDefault="00410460" w:rsidP="0041046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участие в привлечении внебюджетных инвестиций на развитие и модернизацию сетей связи на территории Дубенского муниципального района Республики Мордовия 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31 декабря 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строительства, ЖКХ и перспективного развития администрации Дубенского муниципального района  во взаимодействие с администрациями сельских поселений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Паркаев В. П.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Default="00410460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Главы сельских поселений</w:t>
            </w:r>
          </w:p>
          <w:p w:rsidR="00410460" w:rsidRDefault="00410460" w:rsidP="0041046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  <w:p w:rsidR="00410460" w:rsidRPr="00E261EE" w:rsidRDefault="00410460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Обновить материально-техническую базу 5 образовательных организаций Дубенского муниципального района для внедрения цифровой образовательной среды 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сентября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образования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 Н.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Дубенского муниципального района»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СЕЛЬСКОЕ ХОЗЯЙСТВО</w:t>
            </w:r>
          </w:p>
        </w:tc>
      </w:tr>
      <w:tr w:rsidR="00E261EE" w:rsidRPr="00E261EE" w:rsidTr="000A15BA">
        <w:trPr>
          <w:cantSplit/>
          <w:trHeight w:val="12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производство валовой продукции сельского хозяйства в объеме 2272,7 млн. рублей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работе с отраслями АПК и ЛПХ граждан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Маскаев М.А.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отрасли растениеводства обеспечить производство: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работе с отраслями АПК и ЛПХ граждан администрации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Маскаев М.А.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зерновых и зернобобовых культур - 65 тыс. тонн;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1 ноября 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в пятилетней перспективе –65,3 тыс. тонн в год; 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Осуществить обновление парка сельскохозяйственной техники на 5%.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работе с отраслями АПК и ЛПХ граждан администрации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Маскаев М.А.</w:t>
            </w:r>
          </w:p>
        </w:tc>
      </w:tr>
      <w:tr w:rsidR="00E261EE" w:rsidRPr="00E261EE" w:rsidTr="000A15BA">
        <w:trPr>
          <w:cantSplit/>
          <w:trHeight w:val="127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Повысить качество семенного материала и довести долю высева элитных семян в общей площади посевов минимум до 5% в 2022 году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отрасли животноводства обеспечить производство: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работе с отраслями АПК и ЛПХ граждан администрации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Маскаев М.А.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скота и птицы (на убой) в живом весе в хозяйствах всех категорий: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5,317 тыс. тонн 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довести до 6,9 тыс. тонн;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молока в хозяйствах всех категорий: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32,814 тыс. тонн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824F3C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довести до 63,980 тыс. тонн. 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через 5 лет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824F3C">
        <w:trPr>
          <w:cantSplit/>
          <w:trHeight w:val="94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Достичь молочной продуктивности коров в сельхозорганизациях и крестьянских (фермерских) хозяйствах - 8105 кг. 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эффективную селекционно-племенную работу и ветеринарное сопровождение данных задач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сфере агропромышленного комплекса: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работе с отраслями АПК и ЛПХ граждан администрации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Маскаев М.А.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Привлечь  инвестиции в основной капитал в  сумме  не менее             712,6 млн. руб., в том числе за счет  реализации крупных инвестиционных проектов,  в рамках которых будет создано 32</w:t>
            </w:r>
            <w:r w:rsidRPr="00E261EE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новых рабочих мест.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Продолжить реализацию инвестиционных проектов: 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«ХОРОШЕЕ ДЕЛО» – «Молочный комплекс «Дубенский» на 6450 фуражных коров» (3 этап), Дубенский район, юго-восточнее п. «Свиносовхоз»;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Оказать содействие в  проведении розничных ярмарок на территории Республики Мордовия, в том числе с расширением числа их участников, крестьянских (фермерских) и личных хозяйств, субъектов малого и среднего предпринимательства, производящих сельскохозяйственную продукцию.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работе с отраслями АПК и ЛПХ граждан  администрации Дубенского муниципального района во взаимодействии с  сельхозтоваропроизводителями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Маскаев М.А.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(при условии не введения дополнительных ограничений на деятельность розничных ярмарок, связанных  с режимом повышенной готовности)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824F3C">
        <w:trPr>
          <w:cantSplit/>
          <w:trHeight w:val="96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выполнять комплекс мероприятий по мониторингу цен на основные потребительские товары в целях исключения их необоснованного роста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410460" w:rsidRPr="00E261EE" w:rsidTr="00824F3C">
        <w:trPr>
          <w:cantSplit/>
          <w:trHeight w:val="1275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0460" w:rsidRPr="00E261EE" w:rsidRDefault="00410460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10460" w:rsidRPr="00E261EE" w:rsidRDefault="00410460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необходимые меры в целях реализации практики развития сети фирменных магазинов местных производителей и интернет-заказов продуктов. 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10460" w:rsidRPr="00E261EE" w:rsidRDefault="00410460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hideMark/>
          </w:tcPr>
          <w:p w:rsidR="00410460" w:rsidRPr="00E261EE" w:rsidRDefault="00410460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Экономическое управление администрации Дубенского муниципального района во взаимодействии </w:t>
            </w:r>
            <w:proofErr w:type="gramStart"/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</w:p>
          <w:p w:rsidR="00410460" w:rsidRPr="00E261EE" w:rsidRDefault="00410460" w:rsidP="00E261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руководителями пищевых и перерабатывающих предприятий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10460" w:rsidRPr="00E261EE" w:rsidRDefault="00410460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410460" w:rsidRPr="00E261EE" w:rsidTr="00EA66FB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10460" w:rsidRPr="00E261EE" w:rsidRDefault="00410460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10460" w:rsidRPr="00E261EE" w:rsidRDefault="00410460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10460" w:rsidRPr="00E261EE" w:rsidRDefault="00410460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10460" w:rsidRPr="00E261EE" w:rsidRDefault="00410460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10460" w:rsidRPr="00E261EE" w:rsidRDefault="00410460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12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Вовлечь в фермерство и кооперацию 1 человека, направив на поддержку малых форм хозяйствования 5  млн. рублей.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работе с отраслями АПК и ЛПХ граждан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Маскаев М.А.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Реализовать: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Управления строительства , ЖКХ и перспективного развития администрации Дубенского муниципального района во взаимодействии с Поводимовским сельским поселением, Пуркаевским сельским поселением, управлением по взаимодействию с территорией Дубенского сельского поселения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Кочеткова В.А.</w:t>
            </w:r>
          </w:p>
        </w:tc>
      </w:tr>
      <w:tr w:rsidR="00E261EE" w:rsidRPr="00E261EE" w:rsidTr="000A15BA">
        <w:trPr>
          <w:cantSplit/>
          <w:trHeight w:val="252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410460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Организацию</w:t>
            </w:r>
            <w:r w:rsidR="00E261EE"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бесплатного доступа в сеть Интернет с использованием точек доступа, подключенных по волоконно-оптическим линиям связи на территории детской игровой площадки, совмещенной со спортивной площадкой по адресу РМ, Дубенский район, с</w:t>
            </w:r>
            <w:proofErr w:type="gramStart"/>
            <w:r w:rsidR="00E261EE"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="00E261EE"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оводимово, ул.Школьная, 1Б.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Нефедова Л.А.</w:t>
            </w:r>
          </w:p>
          <w:p w:rsidR="00410460" w:rsidRPr="00E261EE" w:rsidRDefault="00410460" w:rsidP="0041046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 сети водоснабжения в с. Поводимово протяжённостью, стоимост</w:t>
            </w:r>
            <w:r w:rsidR="0041046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ью 40,0 млн., протяжённостью - </w:t>
            </w: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7,652 км</w:t>
            </w:r>
            <w:proofErr w:type="gramStart"/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 проекта по благоустройству сельских территорий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</w:t>
            </w:r>
          </w:p>
        </w:tc>
      </w:tr>
      <w:tr w:rsidR="00E261EE" w:rsidRPr="00E261EE" w:rsidTr="00824F3C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410460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обеспечить</w:t>
            </w:r>
            <w:r w:rsidR="00E261EE"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ввод жилья по Дубенскому муниципальному 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йону </w:t>
            </w:r>
            <w:r w:rsidR="00E261EE"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итогам 2022 г. – 3600 м</w:t>
            </w:r>
            <w:proofErr w:type="gramStart"/>
            <w:r w:rsidR="00E261EE"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по итогам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Управления строительства , ЖКХ и перспективного развития администрации Дубенского муниципального района во взаимодействии с сельскими поселениями и строительными организациями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824F3C">
        <w:trPr>
          <w:cantSplit/>
          <w:trHeight w:val="1260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продолжить работу по обеспечению доступным жильем молодых семей в рамках реализации подпрограммы «Обеспечение жильем молодых семей»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824F3C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1046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жильем детей-сирот </w:t>
            </w: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(1,1 млн. руб.)  Приобретение  одного одноквартирного жилого  дома.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824F3C">
        <w:trPr>
          <w:cantSplit/>
          <w:trHeight w:val="12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проведение мониторинга цен на стройматериалы и применения установленных законодательством мер по сдерживанию их роста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управление администрация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E261EE" w:rsidRPr="00E261EE" w:rsidTr="00824F3C">
        <w:trPr>
          <w:cantSplit/>
          <w:trHeight w:val="31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091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Расселить из ветхого и аварийного жилья 31 человек, построив 0,757 тыс. кв. м. жилья. Обеспечить соблюдение сроков и правил расселения 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 ЖКХ и перспективного развития  администрация Дубенского муниципального района, во взаимодействии с управлением по взаимодействии с территорией Дубенского сельского поселения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Кочеткова В.А.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Довести уровень газификации в районе до 94%.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 ЖКХ и перспективного развития  администрация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доведение сетей газораспределения до границ земельных участков не менее 21 домовладения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824F3C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Завершить полную инвентаризацию объектов незавершенного строительства.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февраля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администрация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Вантяйкина О.Д.</w:t>
            </w:r>
          </w:p>
        </w:tc>
      </w:tr>
      <w:tr w:rsidR="00E261EE" w:rsidRPr="00E261EE" w:rsidTr="00824F3C">
        <w:trPr>
          <w:cantSplit/>
          <w:trHeight w:val="1260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планы сокращения объемов незавершенного строительства.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 квартал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строительства, ЖКХ и перспективного развитию администрация Дубенского муниципального района, 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Паркаев В. П.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 квартал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имущественным и земельным отношениям администрация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Карпова Л. А.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Сформировать реестр объектов незавершенного строительства на территории Республики Мордовия. 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1 мая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ДОРОГИ.ЖКХ.БЛАГОУСТРОЙСТВО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завершение разработки сметной документации  и осуществить  ремонт  4-х автомобильных дорог  в с.Дубенки и в с.Поводимово.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I квартал 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 ЖКХ и перспективного развития  администрация Дубенского муниципального района, во взаимодействии с управлением по взаимодействии с территорией Дубенского сельского поселения и администрацией Поводимовского сельского поселения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разработку дополнительной  сметной документации по ремонту автомобильный дорог в с.Поводимово и с.Дубенки, с.Петровка, с.Морга и с.Кабаево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 квартал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Нефедова Л.А.</w:t>
            </w:r>
          </w:p>
          <w:p w:rsidR="00410460" w:rsidRDefault="00410460" w:rsidP="0041046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  <w:p w:rsidR="00410460" w:rsidRPr="00E261EE" w:rsidRDefault="00410460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Кочеткова В.А.</w:t>
            </w:r>
          </w:p>
        </w:tc>
      </w:tr>
      <w:tr w:rsidR="00E261EE" w:rsidRPr="00E261EE" w:rsidTr="000A15BA">
        <w:trPr>
          <w:cantSplit/>
          <w:trHeight w:val="222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получение субсидий бюджету Дубенского муниципального района Республики Мордовия в сумме 2,4  млн. руб. на софинансирование мероприятий по организации транспортного обслуживания населения по 6 муниципальным маршрутам на территории Дубенского муниципального района Республики Мордовия по регулируемым тарифам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 ЖКХ и перспективного развития  администрация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0A15BA">
        <w:trPr>
          <w:cantSplit/>
          <w:trHeight w:val="157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План первоочередных мероприятий по обеспечению устойчивой работы объектов и инженерных систем жилищно-коммунального хозяйства Дубенского муниципального района Республики Мордовия в осенне-зимний период 2022 - 2023 годов,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до 31 мая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 ЖКХ и перспективного развития  администрация Дубенского муниципального района во  взаимодействии с главами сельских поселений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реализацию Плана мероприятий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15 сентября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обеспечить подготовку проектно-сметной документации на «Строительство очистных сооружений в с.Дубенки»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222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участие в заявочной компании Министерства жилищно-коммунального хозяйства, энергетики и гражданской защиты населения с целью получения субсидии в целях выполнения работ и мероприятий по текущему и капитальному ремонту объектов водоснабжения, водоотведения, теплоснабжения находящихся в муниципальной собственности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 ЖКХ и перспективного развития  администрация Дубенского муниципального района во  взаимодействии с главами сельских поселений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Вовлекать жителей в процесс развития городских территорий с учетом положений  «Стандарта вовлечения граждан», разработанного Минстроем России совместно с Агентством стратегических инициатив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 ЖКХ и перспективного развития администрация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0A15BA">
        <w:trPr>
          <w:cantSplit/>
          <w:trHeight w:val="157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взаимодействию с территорией  Дубенского сельского поселения во  взаимодействии с главой Поводимовского сельского поселения.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410460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Кочеткова В.</w:t>
            </w:r>
            <w:r w:rsidR="00E261EE"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А.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10460" w:rsidRDefault="00410460" w:rsidP="0041046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Нефедова Л.</w:t>
            </w:r>
            <w:r w:rsidR="00E261EE"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10460" w:rsidRDefault="00410460" w:rsidP="0041046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ДОРОГИ.ЖКХ.БЛАГОУСТРОЙСТВО</w:t>
            </w:r>
          </w:p>
        </w:tc>
      </w:tr>
      <w:tr w:rsidR="00E261EE" w:rsidRPr="00E261EE" w:rsidTr="000A15BA">
        <w:trPr>
          <w:cantSplit/>
          <w:trHeight w:val="222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проведение плановых (рейдовых) мероприятий (обследований) территорий с целью выявления и пресечения нарушений законодательства в области обращения с отходами производства и потребления (выявление несанкционированных свалок)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 ЖКХ и перспективного развития  администрация Дубенского муниципального района во  взаимодействии с главами сельских поселений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Паркаев В.П.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ЗДРАВООХРАНЕНИЕ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60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Оказать содействие в проведении массовой в</w:t>
            </w:r>
            <w:r w:rsidR="00026E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кцинации для достижения 80% взрослого населения республики от новой коронавирусной инфекции (COVID-19) не менее 7262 человек взрослого населения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</w:t>
            </w:r>
            <w:r w:rsidR="00026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Дубенского</w:t>
            </w:r>
            <w:r w:rsidR="00026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района, 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управление во взаимодействии с ГБУЗ РМ "Дубенская РБ"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Волгушева Т.М.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ЗДОРОВЫЙ ОБРАЗ ЖИЗНИ, СПОРТ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Принять участие в проведение II Всероссийского родительского форума по вопросам школьного питания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410460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Образовательные организации Дубенского муниципального района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общего образования</w:t>
            </w:r>
          </w:p>
        </w:tc>
      </w:tr>
      <w:tr w:rsidR="00E261EE" w:rsidRPr="00E261EE" w:rsidTr="00410460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мониторинг оценки качества питания родителями через платформу обратной связи единого портала государственных услуг (отработаны 100% обращений родителей, поступивших на ЕПГУ)</w:t>
            </w:r>
          </w:p>
        </w:tc>
        <w:tc>
          <w:tcPr>
            <w:tcW w:w="20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7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410460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 Дубенского муниципального района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в каждой общеобразовательной организации советы по родительскому контролю за организацией и качеством горячего питания и обеспечить их работу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I квартал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обеспечение образовательных организаций качественными продуктами: при осуществлении закупок продуктов питания заказчикам проводить контроль (экспертизу) за качеством поставляемого товара  и в случае выявления нарушений обеспечить проведение претензионной работы в соответствии с заключенным контрактом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 организации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руководители учреждений общего образования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участие во всероссийской акции «Здоровое питание школьника» движения «Сделаем вместе!» (100% общеобразовательных организаций)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I-III кварталы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 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410460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410460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609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Провести муниципальный  этап Всероссийского конкурса «Лучшая школьная столовая»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октябрь – ноябрь 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410460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Организовать проведение курсов повышения квалификации для ответственных за школьным питанием 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ноябрь – декабрь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0A15BA">
        <w:trPr>
          <w:cantSplit/>
          <w:trHeight w:val="252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выполнение мероприятий федерального проекта «Спорт – норма жизни» национального проекта «Демография», направленных на 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резерва, в том числе: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культуры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24F3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1)увеличить долю населения, систематически занимающегося физической культурой и спортом, в общей численности населения до 62%;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«Дубенская ДЮСШ»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824F3C" w:rsidP="00824F3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</w:t>
            </w:r>
            <w:r w:rsidR="00E261EE"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сдачу населением нормативов ВФСК «ГТО» в количестве не менее 70 человек;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27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824F3C" w:rsidP="00824F3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</w:t>
            </w:r>
            <w:r w:rsidR="00E261EE"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увеличить уровень обеспеченности населения спортивными сооружениями, исходя из единовременной пропускной способности объектов спорта до 97,4%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220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выполнение мероприятий федерального проекта «Спорт – норма жизни» среди школьников 8-18 лет направленных на создание условий для занятий физической культурой и спортом, массовым спортом, увеличить долю школьников, систематически занимающегося физической культурой и спортом, в общей численности 51,6%;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«Дубенская ДЮСШ»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24F3C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 продолжать вести работу по сдачи школьниками норм ВФСК «ГТО» среди I-V ступеней 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проведение спортивных мероприятий согласно Единому календарному плану на 2022 год (не менее 10) совместно с МБОУ ДОД «Дубенская районная детско-юношеская спортивная школа»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культуры и спорту управления по социальной  работе администрации  Дубенского муниципального района совместно с МБУДО «Дубенская ДЮСШ»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Маркова Е.Г., 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0A15BA">
        <w:trPr>
          <w:cantSplit/>
          <w:trHeight w:val="253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участие обучающихся ДЮСШ в  спортивных мероприятий согласно Единому календарному плану межрегиональных, всероссийских и международных физкультурных мероприятий и спортивных мероприятий на 2022 год (не менее 35) совместно со спортивными федерациями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«Дубенская ДЮСШ»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100%-ую загрузку спортивных объектов, ФОКа им.В.Борчина  спортивными мероприятиями в соответствии с планом мероприятий на 2022 год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культуры и спорту управления по социальной  работе администрации  Дубенского муниципального района совместно с МБУДО «Дубенская ДЮСШ»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проведение спортивных мероприятий среди школьников 8-18 лет  на спортивных сооружениях с.Дубенки, в т.ч.: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«Дубенская ДЮСШ»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Республиканские соревнования по легкой атлетике;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 - июнь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Зональные соревнования в рамках Всероссийского проекта «Президентские спортивные игры»;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- ноябрь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Республиканский Фестиваль ВСК ГТО среди школьников V-IV ступеней;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Зональные соревнования в рамках Всероссийских проектов Мини-футбол в школу, КЭС-Баскет;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Республиканские соревнования по футболу, волейболу, баскетболу, тяжелой  атлетике, пауэрлифтингу, биатлону, легкой атлетики;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Районные соревнования «Кросс наций 2022»;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824F3C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Матчевые встречи среди обучающихся  по различным видам спорта.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824F3C">
        <w:trPr>
          <w:cantSplit/>
          <w:trHeight w:val="1890"/>
        </w:trPr>
        <w:tc>
          <w:tcPr>
            <w:tcW w:w="577" w:type="dxa"/>
            <w:vMerge w:val="restar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609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 следующие мероприятия для жителей района:</w:t>
            </w:r>
          </w:p>
        </w:tc>
        <w:tc>
          <w:tcPr>
            <w:tcW w:w="20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согласно плана</w:t>
            </w:r>
          </w:p>
        </w:tc>
        <w:tc>
          <w:tcPr>
            <w:tcW w:w="347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824F3C">
        <w:trPr>
          <w:cantSplit/>
          <w:trHeight w:val="1890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-теннисный  турнир посвященный памяти депутата Верховного Совета СССР Куликова Евгения Андреевича;</w:t>
            </w: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МБУДО «Дубенская ДЮСШ» во взаимодействии с администрациями сельских поселений и общеобразовательными учреждениями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-соревнования по лыжным гонкам, посвященные памяти Героя Социалистического труда Николая Максимовича  Суродеева; 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соревнования по мини-футболу на призы ООО «Агрофирма «Юбилейная», посвященные памяти воинов-интернационалистов;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соревнования по лыжным гонкам «Лыжня России»;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-спортивно-массовые соревнования «День здоровья»;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-соревнования «Папа, мама, я – спортивная семья»;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-соревнования « А ну-ка, парни!»;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-«Мой папа и дедушка – самые, самые»;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-«смотр строя и песни» посвященные 23 февраля;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-турнир по мини-футболу «День памяти друзей»;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-турнир по хоккею с шайбой «День памяти друзей»;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-турнир по шахматам и шашкам «День памяти друзей»;</w:t>
            </w: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-40-ая Эстафета по кольцевой с. Дубенки 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-50-ый ПРОБЕГ  ПОБЕДЫ  Поводимово  – Дубенки,  посвященный празднованию 9 мая;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-Летние сельские спортивные игры Дубенского муниципального района;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-спортивные состязания посвященные «Дню Дубенского муниципального района Республики Мордовия»;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-спортивные состязания посвященные «Дню физкультурника»;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шашечно-шахматный турнир памяти Русскина Ивана Алексеевича;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традиционный открытый республиканский  турнир  по вольной борьбе, посвященный памяти земляка, капитана полиции Святкина Ю.Д.;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спортивные состязания, посвященные «Межрайонным спортивным играм для инвалидов»;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-шахматный турнир  памяти заслуженного юриста Республики Мордовия Казакова Матвея Михайловича;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турнир по мини – футболу посвященный памяти Рыбалко Александра Евгеньевича; </w:t>
            </w: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127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-соревнования по настольному теннису посвященные  памяти  депутату Верховного Совета СССР  Евгения Андреевича Куликову.</w:t>
            </w: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Провести Зимний фестиваль Всероссийского физкультурно-спортивного комплекса «Готов к труду и обороне (ГТО) среди всех категорий населения в 2022 году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декабрь-февраль</w:t>
            </w:r>
          </w:p>
        </w:tc>
        <w:tc>
          <w:tcPr>
            <w:tcW w:w="3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Отдел по делам молодежи, физической культуре и спорту управления по социальной работе администрации Дубенского муниципального района, МБУДО «Дубенская ДЮСШ» во взаимодействии с администрациями сельских поселений и общеобразовательными учреждениями Дубенского муниципального района 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-провести Летний фестиваль Всероссийского физкультурно-спортивного комплекса «Готов к труду и обороне (ГТО) среди всех категорий населения в 2022году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май-август</w:t>
            </w: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Стволков А.М.</w:t>
            </w:r>
          </w:p>
        </w:tc>
      </w:tr>
      <w:tr w:rsidR="00E261EE" w:rsidRPr="00E261EE" w:rsidTr="00824F3C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ТУРИЗМ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Принять участие в: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«#Приглашает КОЧЕЛАЕВО…» Событийно-творческий проект самодеятельных народных традиций; 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 мая 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</w:t>
            </w:r>
            <w:r w:rsidR="008420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Т.В.</w:t>
            </w:r>
          </w:p>
        </w:tc>
      </w:tr>
      <w:tr w:rsidR="00E261EE" w:rsidRPr="00E261EE" w:rsidTr="000A15BA">
        <w:trPr>
          <w:cantSplit/>
          <w:trHeight w:val="157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«ШУМБРАТ» IV Республиканский национально-фольклорный праздник с участием национально-культурных автономий субъектов Российской Федерации;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июня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XII Всероссийский сельский Сабантуй-2022;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 июля 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Республиканский национально-фольклорный праздник «Велень Озкс»;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фестиваль искусств «ЭрьзяФест»;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630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«Кургоня» Межрегиональный фестиваль народной культуры.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3476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Провести на территории Дубенского муниципального района: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     Межрайонный фестиваль эрзянских фольклорных обрядов «Ош Пандо – легенда моего родного края»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Гастрономический фестиваль «Каштом курго»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1260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формирование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1 февраля 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 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 Г.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регулярную актуализацию событийного календаря Республики Мордовия с учетом предложений исполнительных органов государственной власти Республики Мордовия и органов местного самоуправления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824F3C">
        <w:trPr>
          <w:cantSplit/>
          <w:trHeight w:val="222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руководители структурных подразделений администрации Дубенского муниципального района </w:t>
            </w:r>
          </w:p>
        </w:tc>
      </w:tr>
      <w:tr w:rsidR="00E261EE" w:rsidRPr="00E261EE" w:rsidTr="00824F3C">
        <w:trPr>
          <w:cantSplit/>
          <w:trHeight w:val="1260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6091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Разработать 1 туристическо-экскурсионный маршрут по Дубенскому району для ознакомления детей с историей, культурой, традициями, природой и выдающимися личностями региона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I квартал 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 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Маркова </w:t>
            </w:r>
            <w:r w:rsidR="008420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Е.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</w:t>
            </w:r>
            <w:r w:rsidR="00E261EE"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609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посещение экскурсионных маршрутов по достопримечательностям Республики Мордовия в рамках организации отдыха и оздоровления детей учреждений образования Дубенского муниципального районе  (не менее 30% детей)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Управление по социальной работе администрации Дубенского муниципального района  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образования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</w:t>
            </w:r>
            <w:r w:rsidR="00E261EE"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</w:t>
            </w:r>
          </w:p>
        </w:tc>
      </w:tr>
      <w:tr w:rsidR="00264C5A" w:rsidRPr="00E261EE" w:rsidTr="00824F3C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6091" w:type="dxa"/>
            <w:vMerge w:val="restart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Принять участие в  реализации проекта «Поделись своим Знанием» с участием представителей Российского об</w:t>
            </w:r>
            <w:r w:rsidR="00824F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щества «Знание» </w:t>
            </w:r>
          </w:p>
        </w:tc>
        <w:tc>
          <w:tcPr>
            <w:tcW w:w="20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824F3C">
        <w:trPr>
          <w:cantSplit/>
          <w:trHeight w:val="1275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образования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Направить заявки для участия в конкурсных отборах Министерства культуры Российской Федерации по  капитальному ремонту Кочкуровского СК в рамках федеральных проектов «Культурная среда» и «Цифровая культура» национального проекта «Культура» на 2023 год 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объявления конкурсных отборов 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Маркова Е.Г</w:t>
            </w:r>
          </w:p>
        </w:tc>
      </w:tr>
      <w:tr w:rsidR="00E261EE" w:rsidRPr="00E261EE" w:rsidTr="00824F3C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824F3C">
        <w:trPr>
          <w:cantSplit/>
          <w:trHeight w:val="1260"/>
        </w:trPr>
        <w:tc>
          <w:tcPr>
            <w:tcW w:w="577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609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Увеличить количество посещений учреждений культуры Республики Мордовия по программе «Пушкинская карта» на 20%  к уровню 2021 года</w:t>
            </w:r>
          </w:p>
        </w:tc>
        <w:tc>
          <w:tcPr>
            <w:tcW w:w="20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 декабря</w:t>
            </w:r>
          </w:p>
        </w:tc>
        <w:tc>
          <w:tcPr>
            <w:tcW w:w="347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824F3C">
        <w:trPr>
          <w:cantSplit/>
          <w:trHeight w:val="159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824F3C">
        <w:trPr>
          <w:cantSplit/>
          <w:trHeight w:val="159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Организовать участие в программе «Пушкинская карта» не менее 70% обучающихся общеобразовательных организаций Дубенского муниципального района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190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Переформатировать деятельность учреждений культуры Дубенского муниципального района в рамках проекта «Перезагрузка 2022» (создание актуального контента для программы «Пушкинская карта»)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026E2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</w:t>
            </w:r>
            <w:r w:rsidR="00026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Разработать афиши мероприятий с акцентом на молодёжную аудиторию с учётом изучения общественного мнения 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0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и внедрить медиаплан по продвижению и популяризации мероприятий программы «Пушкинская карта» в средствах СМИ и в цифровом пространстве</w:t>
            </w:r>
          </w:p>
        </w:tc>
        <w:tc>
          <w:tcPr>
            <w:tcW w:w="20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Принять участие в конкурсе среди учреждений культуры Республики Мордовия с присвоением премий в следующих номинациях: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администрации по социальной работе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самое посещаемое учреждение культуры по «Пушкинской карте»;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самый посещаемый концерт по «Пушкинской карте».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рамках программы «Пушкинская карта» привлечь в бюджет Дубенского муниципального района средства федерального бюджета в объеме не менее 300 000, 00 тыс. руб.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Актуализировать реестр мастеров народных художественных промыслов Дубенского муниципального района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Принять участие в Республиканском смотр-конкурсе этнокультурных брендов муниципальных районов Республики Мордовия «Бренд – 2022»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 квартал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1575"/>
        </w:trPr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Начать реализацию Программы сохранения и развития государственных языков Республики Мордовия и языков народов Республики Мордовия на 2022 – 2027 гг., в том числе провести: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 ,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провести Дни мордовских языков;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 - сентябрь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республиканский конкурс «Лучший учитель мордовского (мокшанского, эрзянского) языка Республики Мордовия»;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республиканский конкурс «Лучший кабинет мордовского (мокшанского, эрзянского) языка Республики Мордовия» 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ноябрь 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264C5A">
        <w:trPr>
          <w:cantSplit/>
          <w:trHeight w:val="330"/>
        </w:trPr>
        <w:tc>
          <w:tcPr>
            <w:tcW w:w="1488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ПАТРИОТИЧЕСКОЕ ВОСПИТАНИЕ, ВОЛОНТЕРСТВО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Реализовать проект «Патриотическое воспитание граждан Российской Федерации (Республика Мордовия)», в том числе провести: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157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мероприятия (в соответствии с утвержденным планом), направленные на гражданско-патриотическое воспитание детей и молодежи в возрасте до 35 лет, с охватом не менее 900 человек, 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конкурсы, направленные на гражданское и патриотическое воспитание детей и молодежи, с охватом не менее 155 человек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общеобразовательными учреждениями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157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Участие юнармейцев в проекте «Дорога памяти» по размещению фотографий родственников – участников Великой Отечественной войны в видеогалерее ВППКиО;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ВДВПОД  «ЮНАРМИЯ» Дубенского муниципального района совместно  ОО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Грохина Т.А.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Участие юнармейцев в «Уроках мужества» в юнармейских отрядах и школах с участием ветеранов и военнослужащих;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3.Юнармейские конкурсы рисунка: посвященного 77-летию Победы в Великой Отечественной войне; «ЮНАРМИЯ шагает по стране»;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70B8" w:rsidRDefault="00E261EE" w:rsidP="00D070B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юнармейских отделений</w:t>
            </w:r>
          </w:p>
          <w:p w:rsidR="00D070B8" w:rsidRDefault="00D070B8" w:rsidP="00D070B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согласованию)</w:t>
            </w:r>
          </w:p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4.Детско-юношеская военно-спортивная игра «Зарница», муниципальный этап;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5.Участие в проекте «Забота о ветеранах»;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6.Всероссийский проект «Верни герою имя»;</w:t>
            </w: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7.Районный конкурс</w:t>
            </w:r>
            <w:r w:rsidR="00026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«Лучший юнармеец»;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8.Участие юнармейцев в мероприятиях, посвященных Дню полного освобождения Ленинграда от фашистской блокады;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9.Участие в мероприятиях, посвященных 32-й годовщине вывода советских войск из Афганистана. Участие юнармейцев в Всероссийской акции «Письмо Победы»;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10.«Всероссийский исторический диктант»;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11.Юнармейские мероприятия, посвященные 80-летию подвига легендарного летчика А.И. Маресьева (апрель 1942 года);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12.Республиканская акция «Дорога к обелиску»;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13.Участие юнармейцев во Всероссийской акции «Диктант Победы»;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14.Участие юнармейцев в народном шествии «Бессмертный полк»;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57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15.Участие юнармейцев в военных парадах и торжественных прохождениях войск, посвященных  77-й годовщине Победы в Великой Отечественной войне 1941-1945 годов;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16.Участие в торжественных мероприятиях, посвящённых Дню России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12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17.Участие юнармейцев Республики Мордовия во Всероссийской акции «Свеча памяти», посвященной 81-й годовщине начала Великой Отечественной войны;</w:t>
            </w: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18.Участие в мероприятиях, посвященных Дню Государственного Флага Российской Федерации;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19.Патриотическая акция «День солидарности в борьбе с терроризмом»;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 Республиканский фотоконкурс «ЯвЮнармии13регион»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21.Участие в мероприятиях , посвященных Дню народного единства;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22.Патриотическая акция «День неизвестного солдата».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609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максимальное участие детей и подростков в реализации общественных проектов, мероприятий и акций патриотической направленности, в том числе организовать акции: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общеобразовательными учреждениями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«Георгиевская лента» - раздача 300 лент;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«Блокадный хлеб» - охват 100 человек; 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«Свеча памяти» - охват 300 человек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26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Принять участие  в мероприятиях Всероссийского конкурса «Большая перемена» обучающихся 5 - 10 классов (не менее</w:t>
            </w:r>
            <w:r w:rsidR="008420E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500 чел.)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I - III кварталы 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по социальной работе администрации Дубенского муниципального района,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8420E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образования управления по социальной работе администрации Дубенского муниципального во взаимодействии с учреждениями образования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учреждений образования.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Провести муниципальную олимпиаду обучающихся по татарскому языку и литературе;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 квартал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 «ЦИМ ТО МУ ОО Дубенского муниципального района»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Лизунова Е.М.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К празднованию 77 годовщины Победы в Великой отечественной войне организовать работу по оказанию тимуровской помощи ветеранам Великой Отечественной, Афганской и Чеченской войн, солдатским вдовам и ветеранам труда, не менее чем 20 человек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 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общеобразовательными учреждениями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Дементьева </w:t>
            </w:r>
            <w:r w:rsidR="008420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Т.В.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Реализовать региональный проект «Социальная активность», направленный на развитие талантов и способностей у детей и молодежи: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общеобразовательными учреждениями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96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вовлечь не менее 30 граждан в добровольческую (волонтерскую) деятельность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5 тематических уроков, посвященных подвигам исторических личностей Республики Мордовия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общеобразовательными учреждениями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824F3C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824F3C">
        <w:trPr>
          <w:cantSplit/>
          <w:trHeight w:val="1575"/>
        </w:trPr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Обеспечить проведение следующих мероприятий:</w:t>
            </w:r>
          </w:p>
        </w:tc>
        <w:tc>
          <w:tcPr>
            <w:tcW w:w="2063" w:type="dxa"/>
            <w:vMerge w:val="restart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824F3C">
        <w:trPr>
          <w:cantSplit/>
          <w:trHeight w:val="94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-организовать и провести конкурс рисунков «Блокада Ленинграда»;</w:t>
            </w: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общеобразовательными учреждениями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-конкурс сочинений «Герой моей семьи»;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Всероссийская акция «ЭКОуборка»;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Всероссийская акция «Письмо Победы»;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Всероссийская акция «Дерево Победы»;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Всероссийский молодежный исторический квест «Битва за Севастополь»;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Всероссийскую акцию «День неизвестного солдата»;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Всероссийский молодежный исторический квест «Битва за Москву»;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Всероссийскую акцию «День Героев Отечества»;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благоустройство аллей славы, памятных мест и воинских захоронений;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проведение просветительских «Уроков Победы» в школах;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мероприятия  ко Дню космонавтики;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Международный квест, посвященный вкладу народов бывшего СССР в Великую Победу;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Всероссийская акция-конкурс  «Природа Родины».</w:t>
            </w:r>
          </w:p>
        </w:tc>
        <w:tc>
          <w:tcPr>
            <w:tcW w:w="2063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824F3C">
        <w:trPr>
          <w:cantSplit/>
          <w:trHeight w:val="1575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6091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Актуализировать базы данных «Фронтовые судьбы уроженцев Мордовии в фотографиях и документах»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824F3C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общеобразовательными учреждениями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Провести следующие мероприятия с волонтерами  района: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акции  «Теплые окна»; 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общеобразовательными учреждениями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-«Добро. Единство. Молодежь»; 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0A15BA">
        <w:trPr>
          <w:cantSplit/>
          <w:trHeight w:val="31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-«Все на футбол»; 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-«Спешите делать добро».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261EE" w:rsidRPr="00E261EE" w:rsidTr="000A15BA">
        <w:trPr>
          <w:cantSplit/>
          <w:trHeight w:val="189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824F3C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Организовать</w:t>
            </w:r>
            <w:r w:rsidR="00E261EE"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интеллектуальные игры среди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школьных команд: </w:t>
            </w:r>
          </w:p>
        </w:tc>
        <w:tc>
          <w:tcPr>
            <w:tcW w:w="206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8420E8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Маркова Е.Г.</w:t>
            </w: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-«Что? Где? Когда»;  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взаимодействии с общеобразовательными учреждениями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Дементьева Т.В.,</w:t>
            </w: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-«КВН».</w:t>
            </w:r>
          </w:p>
        </w:tc>
        <w:tc>
          <w:tcPr>
            <w:tcW w:w="20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Ликина Т.Н.</w:t>
            </w:r>
          </w:p>
        </w:tc>
      </w:tr>
      <w:tr w:rsidR="00E261EE" w:rsidRPr="00E261EE" w:rsidTr="00824F3C">
        <w:trPr>
          <w:cantSplit/>
          <w:trHeight w:val="630"/>
        </w:trPr>
        <w:tc>
          <w:tcPr>
            <w:tcW w:w="5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Провести на территории Дубенского муниципального района: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6" w:type="dxa"/>
            <w:vMerge w:val="restar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824F3C">
        <w:trPr>
          <w:cantSplit/>
          <w:trHeight w:val="630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Проект «Мужество. Доблесть и честь», посвященный Дню защитника Отечества.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476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Митинг «Свеча памяти», посвященный памяти погибших в годы Великой Отечественной войны 1941-1945 гг.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 мая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Митинг-реквием, посвященный Дню  Победы советского народа над фашистской Германией.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 мая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Праздничный концерт на летней сцене Парка культуры и отдыха Дубенского района, посвященный Дню России.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Митинг, посвященный Дню памяти и скорби по погибшим в Великой Отечественной войне 1941-1945 гг.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6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Проект «День Государственного флага России».  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945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Торжественное мероприятие, посвященное Дню народного единства «Единство…».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330"/>
        </w:trPr>
        <w:tc>
          <w:tcPr>
            <w:tcW w:w="57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Проект  Дню героев «Во славу Отечества».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47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6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Увеличить работу автоклуба МБУК «Дубенский районный Дом культуры», не менее 2 выездов в месяц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34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  <w:tr w:rsidR="00E261EE" w:rsidRPr="00E261EE" w:rsidTr="000A15BA">
        <w:trPr>
          <w:cantSplit/>
          <w:trHeight w:val="159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8420E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Привлечь «Волонтеров культуры» к участию во Всероссийских, республиканских и районных акциях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1EE" w:rsidRPr="00E261EE" w:rsidRDefault="00E261EE" w:rsidP="00E261E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61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Депцова Т.В.</w:t>
            </w:r>
          </w:p>
        </w:tc>
      </w:tr>
    </w:tbl>
    <w:p w:rsidR="00B3615B" w:rsidRDefault="00B3615B"/>
    <w:sectPr w:rsidR="00B3615B" w:rsidSect="00EC5E9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B15"/>
    <w:rsid w:val="00026E20"/>
    <w:rsid w:val="000A15BA"/>
    <w:rsid w:val="00126D9A"/>
    <w:rsid w:val="00264C5A"/>
    <w:rsid w:val="00410460"/>
    <w:rsid w:val="0064383E"/>
    <w:rsid w:val="006659E0"/>
    <w:rsid w:val="00824F3C"/>
    <w:rsid w:val="008420E8"/>
    <w:rsid w:val="008A6FD9"/>
    <w:rsid w:val="00932D36"/>
    <w:rsid w:val="00AF7B15"/>
    <w:rsid w:val="00B3615B"/>
    <w:rsid w:val="00D070B8"/>
    <w:rsid w:val="00E261EE"/>
    <w:rsid w:val="00EA6EEF"/>
    <w:rsid w:val="00EC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1EE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E261EE"/>
    <w:pPr>
      <w:spacing w:after="0" w:line="240" w:lineRule="auto"/>
    </w:pPr>
    <w:rPr>
      <w:rFonts w:cs="Times New Roman"/>
    </w:rPr>
  </w:style>
  <w:style w:type="character" w:customStyle="1" w:styleId="a4">
    <w:name w:val="Без интервала Знак"/>
    <w:link w:val="a3"/>
    <w:uiPriority w:val="99"/>
    <w:locked/>
    <w:rsid w:val="00E261EE"/>
    <w:rPr>
      <w:rFonts w:cs="Times New Roman"/>
    </w:rPr>
  </w:style>
  <w:style w:type="character" w:styleId="a5">
    <w:name w:val="Hyperlink"/>
    <w:basedOn w:val="a0"/>
    <w:uiPriority w:val="99"/>
    <w:semiHidden/>
    <w:unhideWhenUsed/>
    <w:rsid w:val="00E261EE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E261EE"/>
    <w:rPr>
      <w:color w:val="954F72"/>
      <w:u w:val="single"/>
    </w:rPr>
  </w:style>
  <w:style w:type="paragraph" w:customStyle="1" w:styleId="msonormal0">
    <w:name w:val="msonormal"/>
    <w:basedOn w:val="a"/>
    <w:rsid w:val="00E261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E261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E261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7">
    <w:name w:val="font7"/>
    <w:basedOn w:val="a"/>
    <w:rsid w:val="00E261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65">
    <w:name w:val="xl65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261EE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261EE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261EE"/>
    <w:pPr>
      <w:pBdr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E261EE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261EE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261EE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E261EE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E261EE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6">
    <w:name w:val="xl126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7">
    <w:name w:val="xl127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E261EE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E261EE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E261EE"/>
    <w:pPr>
      <w:pBdr>
        <w:top w:val="single" w:sz="8" w:space="0" w:color="auto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E261EE"/>
    <w:pPr>
      <w:pBdr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E261EE"/>
    <w:pPr>
      <w:pBdr>
        <w:top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E261EE"/>
    <w:pPr>
      <w:pBdr>
        <w:top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5">
    <w:name w:val="xl145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6">
    <w:name w:val="xl146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E261EE"/>
    <w:pPr>
      <w:pBdr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E261EE"/>
    <w:pPr>
      <w:pBdr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E261EE"/>
    <w:pPr>
      <w:pBdr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E261EE"/>
    <w:pPr>
      <w:pBdr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5">
    <w:name w:val="xl155"/>
    <w:basedOn w:val="a"/>
    <w:rsid w:val="00E261EE"/>
    <w:pPr>
      <w:pBdr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6">
    <w:name w:val="xl156"/>
    <w:basedOn w:val="a"/>
    <w:rsid w:val="00E261EE"/>
    <w:pPr>
      <w:pBdr>
        <w:top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E261EE"/>
    <w:pPr>
      <w:pBdr>
        <w:top w:val="single" w:sz="8" w:space="0" w:color="000000"/>
        <w:righ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E261EE"/>
    <w:pPr>
      <w:pBdr>
        <w:top w:val="single" w:sz="8" w:space="0" w:color="000000"/>
        <w:lef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E261EE"/>
    <w:pPr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E261EE"/>
    <w:pPr>
      <w:pBdr>
        <w:righ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E261EE"/>
    <w:pPr>
      <w:pBdr>
        <w:lef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E261EE"/>
    <w:pPr>
      <w:pBdr>
        <w:left w:val="single" w:sz="8" w:space="0" w:color="auto"/>
        <w:righ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E261EE"/>
    <w:pPr>
      <w:pBdr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E261EE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E261EE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E261EE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E261EE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E261EE"/>
    <w:pPr>
      <w:pBdr>
        <w:left w:val="single" w:sz="8" w:space="0" w:color="000000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rsid w:val="00E261EE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E261EE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E261EE"/>
    <w:pPr>
      <w:pBdr>
        <w:left w:val="single" w:sz="8" w:space="0" w:color="000000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0">
    <w:name w:val="xl180"/>
    <w:basedOn w:val="a"/>
    <w:rsid w:val="00E261EE"/>
    <w:pPr>
      <w:pBdr>
        <w:top w:val="single" w:sz="8" w:space="0" w:color="auto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1">
    <w:name w:val="xl181"/>
    <w:basedOn w:val="a"/>
    <w:rsid w:val="00E261EE"/>
    <w:pPr>
      <w:pBdr>
        <w:top w:val="single" w:sz="8" w:space="0" w:color="auto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4">
    <w:name w:val="xl184"/>
    <w:basedOn w:val="a"/>
    <w:rsid w:val="00E261EE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E261EE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E261EE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7">
    <w:name w:val="xl187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E261EE"/>
    <w:pPr>
      <w:pBdr>
        <w:top w:val="single" w:sz="8" w:space="0" w:color="auto"/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a"/>
    <w:rsid w:val="00E261EE"/>
    <w:pPr>
      <w:pBdr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E261EE"/>
    <w:pPr>
      <w:pBdr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5">
    <w:name w:val="xl195"/>
    <w:basedOn w:val="a"/>
    <w:rsid w:val="00E261EE"/>
    <w:pPr>
      <w:pBdr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6">
    <w:name w:val="xl196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7">
    <w:name w:val="xl197"/>
    <w:basedOn w:val="a"/>
    <w:rsid w:val="00E261EE"/>
    <w:pPr>
      <w:pBdr>
        <w:top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9">
    <w:name w:val="xl199"/>
    <w:basedOn w:val="a"/>
    <w:rsid w:val="00E261EE"/>
    <w:pPr>
      <w:pBdr>
        <w:top w:val="single" w:sz="8" w:space="0" w:color="000000"/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E261EE"/>
    <w:pPr>
      <w:pBdr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rsid w:val="00E261EE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1EE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E261EE"/>
    <w:pPr>
      <w:spacing w:after="0" w:line="240" w:lineRule="auto"/>
    </w:pPr>
    <w:rPr>
      <w:rFonts w:cs="Times New Roman"/>
    </w:rPr>
  </w:style>
  <w:style w:type="character" w:customStyle="1" w:styleId="a4">
    <w:name w:val="Без интервала Знак"/>
    <w:link w:val="a3"/>
    <w:uiPriority w:val="99"/>
    <w:locked/>
    <w:rsid w:val="00E261EE"/>
    <w:rPr>
      <w:rFonts w:cs="Times New Roman"/>
    </w:rPr>
  </w:style>
  <w:style w:type="character" w:styleId="a5">
    <w:name w:val="Hyperlink"/>
    <w:basedOn w:val="a0"/>
    <w:uiPriority w:val="99"/>
    <w:semiHidden/>
    <w:unhideWhenUsed/>
    <w:rsid w:val="00E261EE"/>
    <w:rPr>
      <w:color w:val="0563C1"/>
      <w:u w:val="single"/>
    </w:rPr>
  </w:style>
  <w:style w:type="character" w:styleId="a6">
    <w:name w:val="FollowedHyperlink"/>
    <w:basedOn w:val="a0"/>
    <w:uiPriority w:val="99"/>
    <w:semiHidden/>
    <w:unhideWhenUsed/>
    <w:rsid w:val="00E261EE"/>
    <w:rPr>
      <w:color w:val="954F72"/>
      <w:u w:val="single"/>
    </w:rPr>
  </w:style>
  <w:style w:type="paragraph" w:customStyle="1" w:styleId="msonormal0">
    <w:name w:val="msonormal"/>
    <w:basedOn w:val="a"/>
    <w:rsid w:val="00E261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E261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E261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7">
    <w:name w:val="font7"/>
    <w:basedOn w:val="a"/>
    <w:rsid w:val="00E261E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65">
    <w:name w:val="xl65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E261EE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E261EE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E261EE"/>
    <w:pPr>
      <w:pBdr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E261EE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E261EE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E261EE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E261EE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E261EE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E261EE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E261E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6">
    <w:name w:val="xl126"/>
    <w:basedOn w:val="a"/>
    <w:rsid w:val="00E261EE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7">
    <w:name w:val="xl127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E261EE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E261EE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E261E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E261EE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E261EE"/>
    <w:pPr>
      <w:pBdr>
        <w:top w:val="single" w:sz="8" w:space="0" w:color="auto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E261EE"/>
    <w:pPr>
      <w:pBdr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E261EE"/>
    <w:pPr>
      <w:pBdr>
        <w:top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E261EE"/>
    <w:pPr>
      <w:pBdr>
        <w:top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5">
    <w:name w:val="xl145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6">
    <w:name w:val="xl146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E261EE"/>
    <w:pPr>
      <w:pBdr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E261EE"/>
    <w:pPr>
      <w:pBdr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E261EE"/>
    <w:pPr>
      <w:pBdr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E261EE"/>
    <w:pPr>
      <w:pBdr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5">
    <w:name w:val="xl155"/>
    <w:basedOn w:val="a"/>
    <w:rsid w:val="00E261EE"/>
    <w:pPr>
      <w:pBdr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6">
    <w:name w:val="xl156"/>
    <w:basedOn w:val="a"/>
    <w:rsid w:val="00E261EE"/>
    <w:pPr>
      <w:pBdr>
        <w:top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E261E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E261EE"/>
    <w:pPr>
      <w:pBdr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E261EE"/>
    <w:pPr>
      <w:pBdr>
        <w:top w:val="single" w:sz="8" w:space="0" w:color="000000"/>
        <w:righ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E261EE"/>
    <w:pPr>
      <w:pBdr>
        <w:top w:val="single" w:sz="8" w:space="0" w:color="000000"/>
        <w:lef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E261EE"/>
    <w:pPr>
      <w:pBdr>
        <w:top w:val="single" w:sz="8" w:space="0" w:color="auto"/>
        <w:left w:val="single" w:sz="8" w:space="0" w:color="auto"/>
        <w:righ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E261EE"/>
    <w:pPr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E261EE"/>
    <w:pPr>
      <w:pBdr>
        <w:righ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E261EE"/>
    <w:pPr>
      <w:pBdr>
        <w:lef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E261EE"/>
    <w:pPr>
      <w:pBdr>
        <w:left w:val="single" w:sz="8" w:space="0" w:color="auto"/>
        <w:right w:val="single" w:sz="8" w:space="0" w:color="000000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E261EE"/>
    <w:pPr>
      <w:pBdr>
        <w:right w:val="single" w:sz="8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E261EE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E261EE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E261EE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E261EE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E261EE"/>
    <w:pPr>
      <w:pBdr>
        <w:left w:val="single" w:sz="8" w:space="0" w:color="000000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rsid w:val="00E261EE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E261EE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E261EE"/>
    <w:pPr>
      <w:pBdr>
        <w:left w:val="single" w:sz="8" w:space="0" w:color="000000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0">
    <w:name w:val="xl180"/>
    <w:basedOn w:val="a"/>
    <w:rsid w:val="00E261EE"/>
    <w:pPr>
      <w:pBdr>
        <w:top w:val="single" w:sz="8" w:space="0" w:color="auto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1">
    <w:name w:val="xl181"/>
    <w:basedOn w:val="a"/>
    <w:rsid w:val="00E261EE"/>
    <w:pPr>
      <w:pBdr>
        <w:top w:val="single" w:sz="8" w:space="0" w:color="auto"/>
        <w:left w:val="single" w:sz="8" w:space="0" w:color="000000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E261EE"/>
    <w:pPr>
      <w:pBdr>
        <w:top w:val="single" w:sz="8" w:space="0" w:color="auto"/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4">
    <w:name w:val="xl184"/>
    <w:basedOn w:val="a"/>
    <w:rsid w:val="00E261EE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E261EE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E261EE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7">
    <w:name w:val="xl187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E261EE"/>
    <w:pPr>
      <w:pBdr>
        <w:top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E261EE"/>
    <w:pPr>
      <w:pBdr>
        <w:bottom w:val="single" w:sz="8" w:space="0" w:color="auto"/>
        <w:right w:val="single" w:sz="8" w:space="0" w:color="000000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E261EE"/>
    <w:pPr>
      <w:pBdr>
        <w:top w:val="single" w:sz="8" w:space="0" w:color="auto"/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a"/>
    <w:rsid w:val="00E261EE"/>
    <w:pPr>
      <w:pBdr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E261EE"/>
    <w:pPr>
      <w:pBdr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E261EE"/>
    <w:pPr>
      <w:pBdr>
        <w:left w:val="single" w:sz="8" w:space="0" w:color="000000"/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5">
    <w:name w:val="xl195"/>
    <w:basedOn w:val="a"/>
    <w:rsid w:val="00E261EE"/>
    <w:pPr>
      <w:pBdr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6">
    <w:name w:val="xl196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7">
    <w:name w:val="xl197"/>
    <w:basedOn w:val="a"/>
    <w:rsid w:val="00E261EE"/>
    <w:pPr>
      <w:pBdr>
        <w:top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a"/>
    <w:rsid w:val="00E261EE"/>
    <w:pPr>
      <w:pBdr>
        <w:top w:val="single" w:sz="8" w:space="0" w:color="000000"/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9">
    <w:name w:val="xl199"/>
    <w:basedOn w:val="a"/>
    <w:rsid w:val="00E261EE"/>
    <w:pPr>
      <w:pBdr>
        <w:top w:val="single" w:sz="8" w:space="0" w:color="000000"/>
        <w:bottom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E261EE"/>
    <w:pPr>
      <w:pBdr>
        <w:left w:val="single" w:sz="8" w:space="0" w:color="000000"/>
        <w:right w:val="single" w:sz="8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rsid w:val="00E261EE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43</Pages>
  <Words>8195</Words>
  <Characters>46718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0k760</dc:creator>
  <cp:keywords/>
  <dc:description/>
  <cp:lastModifiedBy>Юрист</cp:lastModifiedBy>
  <cp:revision>11</cp:revision>
  <dcterms:created xsi:type="dcterms:W3CDTF">2022-01-27T17:14:00Z</dcterms:created>
  <dcterms:modified xsi:type="dcterms:W3CDTF">2022-02-02T07:19:00Z</dcterms:modified>
</cp:coreProperties>
</file>