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ПРОЕКТ</w:t>
      </w:r>
    </w:p>
    <w:p>
      <w:pPr>
        <w:pStyle w:val="Normal"/>
        <w:jc w:val="right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СОВЕТ ДЕПУТАТОВ ДУБЕНСКОГО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 СЕДЬМОГО СОЗЫВА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>
      <w:pPr>
        <w:pStyle w:val="Style25"/>
        <w:rPr>
          <w:rFonts w:ascii="Times New Roman" w:hAnsi="Times New Roman"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</w:r>
    </w:p>
    <w:p>
      <w:pPr>
        <w:pStyle w:val="Style25"/>
        <w:rPr>
          <w:rFonts w:ascii="Times New Roman" w:hAnsi="Times New Roman"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с. Дубенки</w:t>
      </w:r>
    </w:p>
    <w:p>
      <w:pPr>
        <w:pStyle w:val="Style25"/>
        <w:rPr>
          <w:rFonts w:ascii="Times New Roman" w:hAnsi="Times New Roman"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</w:r>
    </w:p>
    <w:p>
      <w:pPr>
        <w:pStyle w:val="ConsPlusNormal"/>
        <w:ind w:hanging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2022                                                                                                           №</w:t>
      </w:r>
    </w:p>
    <w:p>
      <w:pPr>
        <w:pStyle w:val="Normal"/>
        <w:tabs>
          <w:tab w:val="clear" w:pos="708"/>
          <w:tab w:val="left" w:pos="426" w:leader="none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Устав Дубенского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района Республики Мордовия</w:t>
        <w:br/>
      </w:r>
    </w:p>
    <w:p>
      <w:pPr>
        <w:pStyle w:val="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Внести в 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18 ноября 2019 г. №212, от 18 мая 2020 г. № 236, от 22 сентября 2020 г. №260, от 26 октября 2021 г. № 10), следующие изменения: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>1)</w:t>
      </w:r>
      <w:r>
        <w:rPr>
          <w:bCs/>
          <w:sz w:val="26"/>
          <w:szCs w:val="26"/>
        </w:rPr>
        <w:t xml:space="preserve"> в части 1 </w:t>
      </w:r>
      <w:r>
        <w:rPr>
          <w:bCs/>
          <w:sz w:val="26"/>
          <w:szCs w:val="26"/>
          <w:highlight w:val="cyan"/>
        </w:rPr>
        <w:t>статьи 5</w:t>
      </w:r>
      <w:r>
        <w:rPr>
          <w:bCs/>
          <w:sz w:val="26"/>
          <w:szCs w:val="26"/>
        </w:rPr>
        <w:t>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а) дополнить пунктом 9.1 следующего содержания: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«9.1) обеспечение первичных мер пожарной безопасности в границах Дубенского муниципального района Республики Мордовия за границами сельских населенных пунктов;»;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б) пункт 13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«13)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в) пункт 36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«36) обеспечение выполнения работ, необходимых для создания искусственных земельных участков для нужд муниципального района в соответствии с Федеральным законом от 19.07.2011 №246-ФЗ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>2)</w:t>
      </w:r>
      <w:r>
        <w:rPr>
          <w:bCs/>
          <w:sz w:val="26"/>
          <w:szCs w:val="26"/>
        </w:rPr>
        <w:t xml:space="preserve"> в </w:t>
      </w:r>
      <w:r>
        <w:rPr>
          <w:bCs/>
          <w:sz w:val="26"/>
          <w:szCs w:val="26"/>
          <w:highlight w:val="cyan"/>
        </w:rPr>
        <w:t>статье 6</w:t>
      </w:r>
      <w:r>
        <w:rPr>
          <w:bCs/>
          <w:sz w:val="26"/>
          <w:szCs w:val="26"/>
        </w:rPr>
        <w:t>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а) дополнить пунктами 8.1 и 8.2 следующего содержания: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«8.1)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8.2) осуществление мероприятий по лесоустройству в отношении лесов, расположенных на землях населенных пунктов поселения;»;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б) пункт 16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«16) обеспечение выполнения работ, необходимых для создания искусственных земельных участков для нужд поселения в соответствии с Федеральным законом от 19.07.2011 №246-ФЗ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в) пункт 17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«17) осуществление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теплоснабжения;»;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>3)</w:t>
      </w:r>
      <w:r>
        <w:rPr>
          <w:bCs/>
          <w:sz w:val="26"/>
          <w:szCs w:val="26"/>
        </w:rPr>
        <w:t xml:space="preserve"> часть 1 </w:t>
      </w:r>
      <w:r>
        <w:rPr>
          <w:bCs/>
          <w:sz w:val="26"/>
          <w:szCs w:val="26"/>
          <w:highlight w:val="cyan"/>
        </w:rPr>
        <w:t>статьи 7</w:t>
      </w:r>
      <w:r>
        <w:rPr>
          <w:bCs/>
          <w:sz w:val="26"/>
          <w:szCs w:val="26"/>
        </w:rPr>
        <w:t xml:space="preserve"> дополнить пунктом 17 следующего содержания:</w:t>
      </w:r>
    </w:p>
    <w:p>
      <w:pPr>
        <w:pStyle w:val="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«17) создание муниципальной пожарной охраны.»;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>4)</w:t>
      </w:r>
      <w:r>
        <w:rPr>
          <w:bCs/>
          <w:sz w:val="26"/>
          <w:szCs w:val="26"/>
        </w:rPr>
        <w:t xml:space="preserve"> дополнить </w:t>
      </w:r>
      <w:r>
        <w:rPr>
          <w:bCs/>
          <w:sz w:val="26"/>
          <w:szCs w:val="26"/>
          <w:highlight w:val="cyan"/>
        </w:rPr>
        <w:t>статьей 7.1</w:t>
      </w:r>
      <w:r>
        <w:rPr>
          <w:bCs/>
          <w:sz w:val="26"/>
          <w:szCs w:val="26"/>
        </w:rPr>
        <w:t xml:space="preserve"> следующего содержания: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«Статья 7.1. Случаи и порядок дополнительного использования собственных материальных ресурсов и финансовых средств для осуществления переданных Дубенскому муниципальному району отдельных государственных полномочий.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Использование собственных материальных ресурсов и финансовых средств Дубенского муниципального района обусловлено необходимостью качественного осуществления переданных ему отдельных государственных полномочий.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Дополнительно могут быть использованы собственные материальные ресурсы и финансовые средства Дубенского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Использование собственных средств Дубенского муниципального района для осуществления отдельных государственных полномочий может осуществляться в форме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предоставления материальных ресурсов: мебели, инвентаря, оргтехники, средств связи, расходных материалов, помещений, транспорта и иных средств.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Собственные материальные ресурсы и финансовые средства Дубенского муниципального района для осуществления отдельных государственных полномочий могут быть использованы на следующие цели: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left="720" w:hanging="1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оплата труда и начисления на выплаты по оплате труда;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предоставление социальных гарантий и компенсаций муниципальным служащим, предусмотренных законодательством Российской Федерации, законодательством Республики Мордовия, муниципальными правовыми актами органов местного самоуправления Дубенского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материально-техническое и организационное обеспечение деятельности структурных подразделений администрации Дубенского муниципального района, исполняющих отдельные государственные полномочия.».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 xml:space="preserve">5) </w:t>
      </w:r>
      <w:r>
        <w:rPr>
          <w:bCs/>
          <w:sz w:val="26"/>
          <w:szCs w:val="26"/>
          <w:highlight w:val="cyan"/>
        </w:rPr>
        <w:t>статью 8</w:t>
      </w:r>
      <w:r>
        <w:rPr>
          <w:bCs/>
          <w:sz w:val="26"/>
          <w:szCs w:val="26"/>
        </w:rPr>
        <w:t xml:space="preserve"> дополнить частью 3 следующего содержания:</w:t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«3. Муниципальный контроль подлежит осуществлению при наличии в границах Дубенского муниципального района Республики Мордовия объектов соответствующего вида контроля».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6) дополнить </w:t>
      </w:r>
      <w:r>
        <w:rPr>
          <w:bCs/>
          <w:sz w:val="26"/>
          <w:szCs w:val="26"/>
          <w:highlight w:val="cyan"/>
        </w:rPr>
        <w:t>статьей 30.1</w:t>
      </w:r>
      <w:r>
        <w:rPr>
          <w:bCs/>
          <w:sz w:val="26"/>
          <w:szCs w:val="26"/>
        </w:rPr>
        <w:t xml:space="preserve"> следующего содержания: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«Статья 30.1.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 своевременная выплата денежного содержания в полном объеме;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4) медицинское обслуживание;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 обеспечение служебным транспортом;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6) 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Дубенского муниципального района Республики Мордовия.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Дубенского муниципального района с соблюдением положений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бюджета Дубенского муниципального района.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Лицу, указанному в пункте 1 настоящей статьи, переехавшему в Дубенский муниципальный район для осуществления своих полномочий в органе местного самоуправления Дубенского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бюджета Дубенского муниципального района в порядке и пределах, определяемых решением Совета депутатов Дубенского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 Дубенском муниципальном районе жилого помещения, находящегося в собственности или предоставленного по договору социального найма.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color w:val="C9211E"/>
          <w:sz w:val="26"/>
          <w:szCs w:val="26"/>
        </w:rPr>
        <w:t>3.</w:t>
      </w:r>
      <w:r>
        <w:rPr>
          <w:bCs/>
          <w:color w:val="C9211E"/>
          <w:sz w:val="26"/>
          <w:szCs w:val="26"/>
        </w:rPr>
        <w:t xml:space="preserve"> </w:t>
      </w:r>
      <w:r>
        <w:rPr>
          <w:bCs/>
          <w:sz w:val="26"/>
          <w:szCs w:val="26"/>
        </w:rPr>
        <w:t>Лицам, указанным в пункте 1 настоящей статьи, представляется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бюджета Дубенского муниципального района в конце календарного года, в порядке и пределах, определяемых решениями Совета депутатов Дубенского муниципального района.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color w:val="C9211E"/>
          <w:sz w:val="26"/>
          <w:szCs w:val="26"/>
        </w:rPr>
        <w:t>4</w:t>
      </w:r>
      <w:r>
        <w:rPr>
          <w:bCs/>
          <w:color w:val="C9211E"/>
          <w:sz w:val="26"/>
          <w:szCs w:val="26"/>
        </w:rPr>
        <w:t xml:space="preserve">. </w:t>
      </w:r>
      <w:r>
        <w:rPr>
          <w:bCs/>
          <w:sz w:val="26"/>
          <w:szCs w:val="26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 400-ФЗ «О страховых пенсиях» (далее – Федеральный закон «О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г. № 1032-1 «О занятости населения в Российской Федерации».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Выплата пенсии за выслугу лет производится за счет средств бюджета Дубенского муниципального района.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первой настоящего пункта, устанавливаются решением Совета депутатов Дубенского муниципального района в соответствии с федеральными законами и Законом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Мордовия.»;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highlight w:val="yellow"/>
        </w:rPr>
        <w:t>6)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  <w:highlight w:val="cyan"/>
        </w:rPr>
        <w:t>часть 6 статьи 38</w:t>
      </w:r>
      <w:r>
        <w:rPr>
          <w:bCs/>
          <w:sz w:val="26"/>
          <w:szCs w:val="26"/>
        </w:rPr>
        <w:t xml:space="preserve">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«6. Контрольно-счетная комиссия Дубенского муниципального района осуществляет следующие основные полномочия: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 экспертиза проектов местного бюджета, проверка и анализ обоснованности его показателей;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внешняя проверка годового отчета об исполнении местного бюджета;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10) осуществление контроля за состоянием муниципального внутреннего и внешнего долга;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12) участие в пределах полномочий в мероприятиях, направленных на противодействие коррупции;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  <w:highlight w:val="yellow"/>
        </w:rPr>
        <w:t>7)</w:t>
      </w:r>
      <w:r>
        <w:rPr>
          <w:bCs/>
          <w:color w:val="C9211E"/>
          <w:sz w:val="26"/>
          <w:szCs w:val="26"/>
        </w:rPr>
        <w:t xml:space="preserve"> </w:t>
      </w:r>
      <w:r>
        <w:rPr>
          <w:bCs/>
          <w:color w:val="C9211E"/>
          <w:sz w:val="26"/>
          <w:szCs w:val="26"/>
          <w:highlight w:val="cyan"/>
        </w:rPr>
        <w:t>статью 39</w:t>
      </w:r>
      <w:r>
        <w:rPr>
          <w:bCs/>
          <w:color w:val="C9211E"/>
          <w:sz w:val="26"/>
          <w:szCs w:val="26"/>
        </w:rPr>
        <w:t xml:space="preserve"> </w:t>
      </w:r>
      <w:r>
        <w:rPr>
          <w:bCs/>
          <w:color w:val="C9211E"/>
          <w:sz w:val="26"/>
          <w:szCs w:val="26"/>
        </w:rPr>
        <w:t>признать утратившей силу.</w:t>
      </w:r>
      <w:r>
        <w:rPr>
          <w:bCs/>
          <w:color w:val="C9211E"/>
          <w:sz w:val="26"/>
          <w:szCs w:val="26"/>
        </w:rPr>
        <w:t xml:space="preserve"> </w:t>
      </w:r>
    </w:p>
    <w:p>
      <w:pPr>
        <w:pStyle w:val="Normal"/>
        <w:ind w:firstLine="360"/>
        <w:jc w:val="both"/>
        <w:rPr>
          <w:bCs/>
          <w:color w:val="FF0000"/>
          <w:sz w:val="26"/>
          <w:szCs w:val="26"/>
        </w:rPr>
      </w:pPr>
      <w:r>
        <w:rPr/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  <w:r>
        <w:rPr>
          <w:bCs/>
          <w:sz w:val="26"/>
          <w:szCs w:val="26"/>
          <w:highlight w:val="yellow"/>
        </w:rPr>
        <w:t>8)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  <w:highlight w:val="cyan"/>
        </w:rPr>
        <w:t>статью 76</w:t>
      </w:r>
      <w:r>
        <w:rPr>
          <w:bCs/>
          <w:sz w:val="26"/>
          <w:szCs w:val="26"/>
        </w:rPr>
        <w:t xml:space="preserve"> изложить в следующей редакции: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>
        <w:rPr>
          <w:bCs/>
          <w:color w:val="C9211E"/>
          <w:sz w:val="26"/>
          <w:szCs w:val="26"/>
        </w:rPr>
        <w:t>Статья 76. Муниципальный финансовый контроль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2.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Дубенского муниципального района 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color w:val="C9211E"/>
        </w:rPr>
      </w:pPr>
      <w:r>
        <w:rPr>
          <w:bCs/>
          <w:color w:val="C9211E"/>
          <w:sz w:val="26"/>
          <w:szCs w:val="26"/>
        </w:rPr>
        <w:t>4. 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bCs/>
          <w:sz w:val="26"/>
          <w:szCs w:val="26"/>
        </w:rPr>
      </w:pPr>
      <w:r>
        <w:rPr>
          <w:bCs/>
          <w:color w:val="C9211E"/>
          <w:sz w:val="26"/>
          <w:szCs w:val="26"/>
        </w:rPr>
        <w:t>5. 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  <w:r>
        <w:rPr>
          <w:bCs/>
          <w:sz w:val="26"/>
          <w:szCs w:val="26"/>
        </w:rPr>
        <w:t>».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5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0"/>
        <w:gridCol w:w="4894"/>
      </w:tblGrid>
      <w:tr>
        <w:trPr>
          <w:trHeight w:val="882" w:hRule="atLeast"/>
        </w:trPr>
        <w:tc>
          <w:tcPr>
            <w:tcW w:w="4670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Дубенского муниципального района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894" w:type="dxa"/>
            <w:tcBorders/>
          </w:tcPr>
          <w:p>
            <w:pPr>
              <w:pStyle w:val="Normal"/>
              <w:widowControl w:val="false"/>
              <w:ind w:left="352" w:hang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Совета депутатов</w:t>
            </w:r>
          </w:p>
          <w:p>
            <w:pPr>
              <w:pStyle w:val="Normal"/>
              <w:widowControl w:val="false"/>
              <w:ind w:left="352" w:hang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Дубенского муниципального района</w:t>
            </w:r>
          </w:p>
        </w:tc>
      </w:tr>
      <w:tr>
        <w:trPr>
          <w:trHeight w:val="323" w:hRule="atLeast"/>
        </w:trPr>
        <w:tc>
          <w:tcPr>
            <w:tcW w:w="4670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 /Нефедов В.Н./</w:t>
            </w:r>
          </w:p>
        </w:tc>
        <w:tc>
          <w:tcPr>
            <w:tcW w:w="4894" w:type="dxa"/>
            <w:tcBorders/>
          </w:tcPr>
          <w:p>
            <w:pPr>
              <w:pStyle w:val="Normal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 /Сайгачев А.И./</w:t>
            </w:r>
          </w:p>
        </w:tc>
      </w:tr>
    </w:tbl>
    <w:p>
      <w:pPr>
        <w:pStyle w:val="Normal"/>
        <w:ind w:firstLine="567"/>
        <w:jc w:val="both"/>
        <w:rPr>
          <w:sz w:val="26"/>
          <w:szCs w:val="26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701" w:right="850" w:gutter="0" w:header="567" w:top="1134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92943404"/>
    </w:sdtPr>
    <w:sdtContent>
      <w:p>
        <w:pPr>
          <w:pStyle w:val="Style30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3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0"/>
      <w:jc w:val="right"/>
      <w:rPr/>
    </w:pPr>
    <w:r>
      <w:rPr/>
    </w:r>
  </w:p>
  <w:p>
    <w:pPr>
      <w:pStyle w:val="Style3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uiPriority="99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99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73a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qFormat/>
    <w:rsid w:val="004c3471"/>
    <w:pPr>
      <w:widowControl w:val="false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Normal"/>
    <w:next w:val="Normal"/>
    <w:link w:val="31"/>
    <w:semiHidden/>
    <w:unhideWhenUsed/>
    <w:qFormat/>
    <w:rsid w:val="00457f5c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Гипертекстовая ссылка"/>
    <w:qFormat/>
    <w:rsid w:val="004c3471"/>
    <w:rPr>
      <w:rFonts w:cs="Times New Roman"/>
      <w:b/>
      <w:color w:val="106BBE"/>
    </w:rPr>
  </w:style>
  <w:style w:type="character" w:styleId="31" w:customStyle="1">
    <w:name w:val="Заголовок 3 Знак"/>
    <w:semiHidden/>
    <w:qFormat/>
    <w:rsid w:val="00457f5c"/>
    <w:rPr>
      <w:rFonts w:ascii="Cambria" w:hAnsi="Cambria"/>
      <w:b/>
      <w:bCs/>
      <w:sz w:val="26"/>
      <w:szCs w:val="26"/>
    </w:rPr>
  </w:style>
  <w:style w:type="character" w:styleId="Style13" w:customStyle="1">
    <w:name w:val="Название Знак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styleId="Style14" w:customStyle="1">
    <w:name w:val="Текст сноски Знак"/>
    <w:uiPriority w:val="99"/>
    <w:qFormat/>
    <w:rsid w:val="000e4938"/>
    <w:rPr>
      <w:rFonts w:ascii="Calibri" w:hAnsi="Calibri" w:eastAsia="Times New Roman"/>
      <w:lang w:eastAsia="en-US"/>
    </w:rPr>
  </w:style>
  <w:style w:type="character" w:styleId="Style15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styleId="Style16" w:customStyle="1">
    <w:name w:val="Верхний колонтитул Знак"/>
    <w:uiPriority w:val="99"/>
    <w:qFormat/>
    <w:rsid w:val="00a81614"/>
    <w:rPr>
      <w:rFonts w:ascii="Calibri" w:hAnsi="Calibri" w:eastAsia="Calibri" w:cs="Times New Roman"/>
      <w:sz w:val="22"/>
      <w:szCs w:val="22"/>
      <w:lang w:eastAsia="en-US"/>
    </w:rPr>
  </w:style>
  <w:style w:type="character" w:styleId="Style17">
    <w:name w:val="Hyperlink"/>
    <w:basedOn w:val="DefaultParagraphFont"/>
    <w:rsid w:val="00ef609a"/>
    <w:rPr>
      <w:color w:val="0000FF" w:themeColor="hyperlink"/>
      <w:u w:val="single"/>
    </w:rPr>
  </w:style>
  <w:style w:type="character" w:styleId="Style18" w:customStyle="1">
    <w:name w:val="Нижний колонтитул Знак"/>
    <w:basedOn w:val="DefaultParagraphFont"/>
    <w:uiPriority w:val="99"/>
    <w:qFormat/>
    <w:rsid w:val="00a2743a"/>
    <w:rPr/>
  </w:style>
  <w:style w:type="character" w:styleId="11" w:customStyle="1">
    <w:name w:val="Неразрешенное упоминание1"/>
    <w:basedOn w:val="DefaultParagraphFont"/>
    <w:uiPriority w:val="99"/>
    <w:semiHidden/>
    <w:unhideWhenUsed/>
    <w:qFormat/>
    <w:rsid w:val="00d84d5a"/>
    <w:rPr>
      <w:color w:val="605E5C"/>
      <w:shd w:fill="E1DFDD" w:val="clear"/>
    </w:rPr>
  </w:style>
  <w:style w:type="character" w:styleId="Style19" w:customStyle="1">
    <w:name w:val="Основной текст Знак"/>
    <w:basedOn w:val="DefaultParagraphFont"/>
    <w:qFormat/>
    <w:rsid w:val="000b42d3"/>
    <w:rPr>
      <w:rFonts w:ascii="Arial" w:hAnsi="Arial"/>
      <w:sz w:val="24"/>
      <w:szCs w:val="24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link w:val="Style19"/>
    <w:rsid w:val="000b42d3"/>
    <w:pPr>
      <w:spacing w:before="0" w:after="120"/>
      <w:ind w:firstLine="567"/>
      <w:jc w:val="both"/>
    </w:pPr>
    <w:rPr>
      <w:rFonts w:ascii="Arial" w:hAnsi="Arial"/>
      <w:sz w:val="24"/>
      <w:szCs w:val="24"/>
    </w:rPr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ption">
    <w:name w:val="caption"/>
    <w:basedOn w:val="Normal"/>
    <w:next w:val="Normal"/>
    <w:qFormat/>
    <w:rsid w:val="006873a9"/>
    <w:pPr>
      <w:tabs>
        <w:tab w:val="clear" w:pos="708"/>
        <w:tab w:val="left" w:pos="5670" w:leader="none"/>
        <w:tab w:val="left" w:pos="6663" w:leader="none"/>
        <w:tab w:val="left" w:pos="7513" w:leader="none"/>
        <w:tab w:val="left" w:pos="7938" w:leader="none"/>
      </w:tabs>
      <w:spacing w:before="120" w:after="0"/>
      <w:jc w:val="center"/>
    </w:pPr>
    <w:rPr>
      <w:b/>
      <w:spacing w:val="8"/>
      <w:sz w:val="36"/>
    </w:rPr>
  </w:style>
  <w:style w:type="paragraph" w:styleId="BalloonText">
    <w:name w:val="Balloon Text"/>
    <w:basedOn w:val="Normal"/>
    <w:semiHidden/>
    <w:qFormat/>
    <w:rsid w:val="00a85830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uiPriority w:val="99"/>
    <w:qFormat/>
    <w:rsid w:val="00457f5c"/>
    <w:pPr>
      <w:widowControl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Style25">
    <w:name w:val="Title"/>
    <w:basedOn w:val="Normal"/>
    <w:link w:val="Style13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styleId="Style26" w:customStyle="1">
    <w:name w:val="Нормальный (таблица)"/>
    <w:basedOn w:val="Normal"/>
    <w:next w:val="Normal"/>
    <w:uiPriority w:val="99"/>
    <w:qFormat/>
    <w:rsid w:val="00457f5c"/>
    <w:pPr>
      <w:widowControl w:val="false"/>
      <w:jc w:val="both"/>
    </w:pPr>
    <w:rPr>
      <w:rFonts w:ascii="Arial" w:hAnsi="Arial"/>
      <w:sz w:val="24"/>
      <w:szCs w:val="24"/>
    </w:rPr>
  </w:style>
  <w:style w:type="paragraph" w:styleId="Style27" w:customStyle="1">
    <w:name w:val="Прижатый влево"/>
    <w:basedOn w:val="Normal"/>
    <w:next w:val="Normal"/>
    <w:qFormat/>
    <w:rsid w:val="00457f5c"/>
    <w:pPr>
      <w:widowControl w:val="false"/>
    </w:pPr>
    <w:rPr>
      <w:rFonts w:ascii="Arial" w:hAnsi="Arial"/>
      <w:sz w:val="24"/>
      <w:szCs w:val="24"/>
    </w:rPr>
  </w:style>
  <w:style w:type="paragraph" w:styleId="Style28">
    <w:name w:val="Footnote Text"/>
    <w:basedOn w:val="Normal"/>
    <w:link w:val="Style14"/>
    <w:uiPriority w:val="99"/>
    <w:unhideWhenUsed/>
    <w:rsid w:val="000e4938"/>
    <w:pPr/>
    <w:rPr>
      <w:rFonts w:ascii="Calibri" w:hAnsi="Calibri"/>
      <w:lang w:eastAsia="en-US"/>
    </w:rPr>
  </w:style>
  <w:style w:type="paragraph" w:styleId="ConsPlusTitle" w:customStyle="1">
    <w:name w:val="ConsPlusTitle"/>
    <w:qFormat/>
    <w:rsid w:val="00a81614"/>
    <w:pPr>
      <w:widowControl w:val="false"/>
      <w:bidi w:val="0"/>
      <w:spacing w:before="0" w:after="0"/>
      <w:jc w:val="left"/>
    </w:pPr>
    <w:rPr>
      <w:rFonts w:ascii="Calibri" w:hAnsi="Calibri" w:cs="Calibri" w:eastAsia="Times New Roman"/>
      <w:b/>
      <w:color w:val="auto"/>
      <w:kern w:val="0"/>
      <w:sz w:val="22"/>
      <w:szCs w:val="20"/>
      <w:lang w:val="ru-RU" w:eastAsia="ru-RU" w:bidi="ar-SA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rsid w:val="00a81614"/>
    <w:pPr>
      <w:tabs>
        <w:tab w:val="clear" w:pos="708"/>
        <w:tab w:val="center" w:pos="4677" w:leader="none"/>
        <w:tab w:val="right" w:pos="9355" w:leader="none"/>
      </w:tabs>
    </w:pPr>
    <w:rPr>
      <w:rFonts w:ascii="Calibri" w:hAnsi="Calibri" w:eastAsia="Calibri"/>
      <w:sz w:val="22"/>
      <w:szCs w:val="22"/>
      <w:lang w:eastAsia="en-US"/>
    </w:rPr>
  </w:style>
  <w:style w:type="paragraph" w:styleId="Style31">
    <w:name w:val="Footer"/>
    <w:basedOn w:val="Normal"/>
    <w:link w:val="Style18"/>
    <w:uiPriority w:val="99"/>
    <w:rsid w:val="00a274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99"/>
    <w:qFormat/>
    <w:rsid w:val="000d514e"/>
    <w:pPr>
      <w:spacing w:before="0" w:after="0"/>
      <w:ind w:left="720" w:hanging="0"/>
      <w:contextualSpacing/>
    </w:pPr>
    <w:rPr/>
  </w:style>
  <w:style w:type="paragraph" w:styleId="12" w:customStyle="1">
    <w:name w:val="Абзац списка1"/>
    <w:basedOn w:val="Normal"/>
    <w:qFormat/>
    <w:rsid w:val="00136d25"/>
    <w:pPr>
      <w:suppressAutoHyphens w:val="true"/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ar-SA"/>
    </w:rPr>
  </w:style>
  <w:style w:type="paragraph" w:styleId="S1" w:customStyle="1">
    <w:name w:val="s_1"/>
    <w:basedOn w:val="Normal"/>
    <w:qFormat/>
    <w:rsid w:val="00ed7dc7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a81614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21FFE-27D2-4A83-9FA5-1E41A35C7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Application>LibreOffice/7.4.0.3$Windows_X86_64 LibreOffice_project/f85e47c08ddd19c015c0114a68350214f7066f5a</Application>
  <AppVersion>15.0000</AppVersion>
  <Pages>6</Pages>
  <Words>1853</Words>
  <Characters>14164</Characters>
  <CharactersWithSpaces>16036</CharactersWithSpaces>
  <Paragraphs>88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2021-11-23T07:36:00Z</dcterms:created>
  <dc:creator>WORK</dc:creator>
  <dc:description/>
  <dc:language>ru-RU</dc:language>
  <cp:lastModifiedBy/>
  <cp:lastPrinted>2021-11-30T13:29:00Z</cp:lastPrinted>
  <dcterms:modified xsi:type="dcterms:W3CDTF">2022-11-23T12:10:54Z</dcterms:modified>
  <cp:revision>71</cp:revision>
  <dc:subject/>
  <dc:title>Администрация Большеигнатовского муниципального  района Республики  Мордовия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