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71C" w:rsidRDefault="002E0D0A">
      <w:pPr>
        <w:pStyle w:val="30"/>
        <w:framePr w:w="10253" w:h="1133" w:hRule="exact" w:wrap="none" w:vAnchor="page" w:hAnchor="page" w:x="1094" w:y="1094"/>
        <w:shd w:val="clear" w:color="auto" w:fill="auto"/>
        <w:spacing w:after="0"/>
        <w:ind w:right="20"/>
      </w:pPr>
      <w:r>
        <w:t>АДМИНИСТРАЦИЯ КАБАЕВСКОГО СЕЛЬСКОГО ПОСЕЛЕНИЯ</w:t>
      </w:r>
      <w:r>
        <w:br/>
        <w:t>ДУБЕНСКОГО МУНИЦИПАЛЬНОГО РАЙОНА</w:t>
      </w:r>
      <w:r>
        <w:br/>
        <w:t>РЕСПУБЛИКА МОРДОВИЯ</w:t>
      </w:r>
    </w:p>
    <w:p w:rsidR="00CD271C" w:rsidRDefault="002E0D0A">
      <w:pPr>
        <w:pStyle w:val="30"/>
        <w:framePr w:w="10253" w:h="338" w:hRule="exact" w:wrap="none" w:vAnchor="page" w:hAnchor="page" w:x="1094" w:y="2962"/>
        <w:shd w:val="clear" w:color="auto" w:fill="auto"/>
        <w:spacing w:after="0" w:line="280" w:lineRule="exact"/>
        <w:ind w:right="20"/>
      </w:pPr>
      <w:r>
        <w:t>ПОСТАНОВЛЕНИЕ</w:t>
      </w:r>
    </w:p>
    <w:p w:rsidR="00CD271C" w:rsidRDefault="002E0D0A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6919"/>
        </w:tabs>
        <w:spacing w:before="0" w:after="97" w:line="280" w:lineRule="exact"/>
        <w:ind w:left="900"/>
      </w:pPr>
      <w:r>
        <w:t>30.05.2022</w:t>
      </w:r>
      <w:r>
        <w:tab/>
        <w:t>№15</w:t>
      </w:r>
    </w:p>
    <w:p w:rsidR="00CD271C" w:rsidRDefault="002E0D0A">
      <w:pPr>
        <w:pStyle w:val="40"/>
        <w:framePr w:w="10253" w:h="4799" w:hRule="exact" w:wrap="none" w:vAnchor="page" w:hAnchor="page" w:x="1094" w:y="3649"/>
        <w:shd w:val="clear" w:color="auto" w:fill="auto"/>
        <w:spacing w:before="0" w:after="78" w:line="280" w:lineRule="exact"/>
        <w:ind w:right="20"/>
        <w:jc w:val="center"/>
      </w:pPr>
      <w:r>
        <w:t>с. Кабаево</w:t>
      </w:r>
    </w:p>
    <w:p w:rsidR="00CD271C" w:rsidRDefault="002E0D0A">
      <w:pPr>
        <w:pStyle w:val="40"/>
        <w:framePr w:w="10253" w:h="4799" w:hRule="exact" w:wrap="none" w:vAnchor="page" w:hAnchor="page" w:x="1094" w:y="3649"/>
        <w:shd w:val="clear" w:color="auto" w:fill="auto"/>
        <w:spacing w:before="0" w:after="420" w:line="322" w:lineRule="exact"/>
        <w:ind w:firstLine="900"/>
        <w:jc w:val="left"/>
      </w:pPr>
      <w:r>
        <w:t>Положение о контрактном управляющем в администрации Кабаевского сельского поселения Дубенского муниципального района Республики Мордовия</w:t>
      </w:r>
    </w:p>
    <w:p w:rsidR="00CD271C" w:rsidRDefault="002E0D0A">
      <w:pPr>
        <w:pStyle w:val="40"/>
        <w:framePr w:w="10253" w:h="4799" w:hRule="exact" w:wrap="none" w:vAnchor="page" w:hAnchor="page" w:x="1094" w:y="3649"/>
        <w:shd w:val="clear" w:color="auto" w:fill="auto"/>
        <w:spacing w:before="0" w:after="0" w:line="322" w:lineRule="exact"/>
        <w:ind w:firstLine="740"/>
      </w:pPr>
      <w:r>
        <w:t>В целях организации деятельности Администрации Кабаевского сельского поселения Дубенского муниципального района при осуществлении закупок для собственных нужд, в соответствии со статьей 39 Федерального закона от 5 апреля 2013 г. №44-ФЗ «О кон</w:t>
      </w:r>
      <w:r w:rsidR="00BB36B9">
        <w:t>трактной системе в сфере закупке</w:t>
      </w:r>
      <w:r>
        <w:t xml:space="preserve"> товаров, работ, услуг для обеспечения государственных и муниципальных нужд»:</w:t>
      </w:r>
    </w:p>
    <w:p w:rsidR="00CD271C" w:rsidRDefault="002E0D0A">
      <w:pPr>
        <w:pStyle w:val="40"/>
        <w:framePr w:w="10253" w:h="4799" w:hRule="exact" w:wrap="none" w:vAnchor="page" w:hAnchor="page" w:x="1094" w:y="3649"/>
        <w:numPr>
          <w:ilvl w:val="0"/>
          <w:numId w:val="1"/>
        </w:numPr>
        <w:shd w:val="clear" w:color="auto" w:fill="auto"/>
        <w:tabs>
          <w:tab w:val="left" w:pos="1148"/>
        </w:tabs>
        <w:spacing w:before="0" w:after="0" w:line="317" w:lineRule="exact"/>
        <w:ind w:firstLine="740"/>
      </w:pPr>
      <w:r>
        <w:t xml:space="preserve">Утвердить Положение о </w:t>
      </w:r>
      <w:r>
        <w:rPr>
          <w:rStyle w:val="41"/>
        </w:rPr>
        <w:t xml:space="preserve">контрактном управляющем </w:t>
      </w:r>
      <w:r>
        <w:t>администрации Кабаевского сельского поселения Дубенского муниципального района (далее по тексту - Положение).</w:t>
      </w:r>
    </w:p>
    <w:p w:rsidR="00CD271C" w:rsidRDefault="002E0D0A">
      <w:pPr>
        <w:pStyle w:val="40"/>
        <w:framePr w:w="10253" w:h="4799" w:hRule="exact" w:wrap="none" w:vAnchor="page" w:hAnchor="page" w:x="1094" w:y="3649"/>
        <w:numPr>
          <w:ilvl w:val="0"/>
          <w:numId w:val="1"/>
        </w:numPr>
        <w:shd w:val="clear" w:color="auto" w:fill="auto"/>
        <w:tabs>
          <w:tab w:val="left" w:pos="1148"/>
        </w:tabs>
        <w:spacing w:before="0" w:after="0" w:line="317" w:lineRule="exact"/>
        <w:ind w:firstLine="740"/>
      </w:pPr>
      <w:r>
        <w:t>Контроль за исполнением настоящего распоряжения оставляю за собой.</w:t>
      </w: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4799" w:hRule="exact" w:wrap="none" w:vAnchor="page" w:hAnchor="page" w:x="1094" w:y="3649"/>
        <w:shd w:val="clear" w:color="auto" w:fill="auto"/>
        <w:tabs>
          <w:tab w:val="left" w:pos="1148"/>
        </w:tabs>
        <w:spacing w:before="0" w:after="0" w:line="317" w:lineRule="exact"/>
      </w:pPr>
    </w:p>
    <w:p w:rsidR="00BB36B9" w:rsidRDefault="00BB36B9" w:rsidP="00BB36B9">
      <w:pPr>
        <w:pStyle w:val="40"/>
        <w:framePr w:w="10253" w:h="705" w:hRule="exact" w:wrap="none" w:vAnchor="page" w:hAnchor="page" w:x="1094" w:y="10322"/>
        <w:shd w:val="clear" w:color="auto" w:fill="auto"/>
        <w:spacing w:before="0" w:after="0" w:line="322" w:lineRule="exact"/>
        <w:ind w:right="7742"/>
      </w:pPr>
      <w:r>
        <w:t xml:space="preserve">Глава Кабаевского                                                          </w:t>
      </w:r>
    </w:p>
    <w:p w:rsidR="00BB36B9" w:rsidRDefault="00BB36B9" w:rsidP="00BB36B9">
      <w:pPr>
        <w:pStyle w:val="40"/>
        <w:framePr w:w="10253" w:h="705" w:hRule="exact" w:wrap="none" w:vAnchor="page" w:hAnchor="page" w:x="1094" w:y="10322"/>
        <w:shd w:val="clear" w:color="auto" w:fill="auto"/>
        <w:spacing w:before="0" w:after="0" w:line="322" w:lineRule="exact"/>
        <w:ind w:right="7742"/>
      </w:pPr>
      <w:r>
        <w:t>сельского поселения                                   ММ,Г,КЕЧУТКИН</w:t>
      </w:r>
    </w:p>
    <w:p w:rsidR="00CD271C" w:rsidRDefault="00CD271C" w:rsidP="00BB36B9">
      <w:pPr>
        <w:pStyle w:val="40"/>
        <w:framePr w:w="10253" w:h="705" w:hRule="exact" w:wrap="none" w:vAnchor="page" w:hAnchor="page" w:x="1094" w:y="10322"/>
        <w:shd w:val="clear" w:color="auto" w:fill="auto"/>
        <w:spacing w:before="0" w:after="0" w:line="322" w:lineRule="exact"/>
        <w:ind w:left="8215" w:right="7742"/>
        <w:jc w:val="center"/>
      </w:pPr>
    </w:p>
    <w:p w:rsidR="00CD271C" w:rsidRDefault="002E0D0A">
      <w:pPr>
        <w:pStyle w:val="a5"/>
        <w:framePr w:wrap="none" w:vAnchor="page" w:hAnchor="page" w:x="10737" w:y="10540"/>
        <w:shd w:val="clear" w:color="auto" w:fill="auto"/>
        <w:spacing w:line="100" w:lineRule="exact"/>
      </w:pPr>
      <w:r>
        <w:t>1</w:t>
      </w:r>
    </w:p>
    <w:p w:rsidR="00CD271C" w:rsidRDefault="00BB36B9">
      <w:pPr>
        <w:rPr>
          <w:sz w:val="2"/>
          <w:szCs w:val="2"/>
        </w:rPr>
        <w:sectPr w:rsidR="00CD271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>
        <w:rPr>
          <w:sz w:val="2"/>
          <w:szCs w:val="2"/>
        </w:rPr>
        <w:t>КЕ</w:t>
      </w:r>
    </w:p>
    <w:p w:rsidR="00CD271C" w:rsidRDefault="002E0D0A">
      <w:pPr>
        <w:pStyle w:val="40"/>
        <w:framePr w:w="10258" w:h="1761" w:hRule="exact" w:wrap="none" w:vAnchor="page" w:hAnchor="page" w:x="1026" w:y="896"/>
        <w:shd w:val="clear" w:color="auto" w:fill="auto"/>
        <w:spacing w:before="0" w:after="0" w:line="341" w:lineRule="exact"/>
        <w:ind w:left="5860"/>
        <w:jc w:val="left"/>
      </w:pPr>
      <w:r>
        <w:lastRenderedPageBreak/>
        <w:t>Приложение 1</w:t>
      </w:r>
    </w:p>
    <w:p w:rsidR="00CD271C" w:rsidRDefault="002E0D0A">
      <w:pPr>
        <w:pStyle w:val="40"/>
        <w:framePr w:w="10258" w:h="1761" w:hRule="exact" w:wrap="none" w:vAnchor="page" w:hAnchor="page" w:x="1026" w:y="896"/>
        <w:shd w:val="clear" w:color="auto" w:fill="auto"/>
        <w:spacing w:before="0" w:after="0" w:line="341" w:lineRule="exact"/>
        <w:ind w:left="5860"/>
        <w:jc w:val="left"/>
      </w:pPr>
      <w:r>
        <w:t>к распоряжению администрации Кабаевского сельского поселения Дубенского муниципального района от 30.05.2022 г. №15</w:t>
      </w:r>
    </w:p>
    <w:p w:rsidR="00CD271C" w:rsidRDefault="002E0D0A">
      <w:pPr>
        <w:pStyle w:val="10"/>
        <w:framePr w:w="10258" w:h="5731" w:hRule="exact" w:wrap="none" w:vAnchor="page" w:hAnchor="page" w:x="1026" w:y="3047"/>
        <w:shd w:val="clear" w:color="auto" w:fill="auto"/>
        <w:spacing w:before="0"/>
        <w:ind w:left="40"/>
      </w:pPr>
      <w:bookmarkStart w:id="0" w:name="bookmark0"/>
      <w:r>
        <w:t>Положение</w:t>
      </w:r>
      <w:bookmarkEnd w:id="0"/>
    </w:p>
    <w:p w:rsidR="00CD271C" w:rsidRDefault="002E0D0A">
      <w:pPr>
        <w:pStyle w:val="10"/>
        <w:framePr w:w="10258" w:h="5731" w:hRule="exact" w:wrap="none" w:vAnchor="page" w:hAnchor="page" w:x="1026" w:y="3047"/>
        <w:shd w:val="clear" w:color="auto" w:fill="auto"/>
        <w:spacing w:before="0" w:after="87"/>
        <w:ind w:left="40"/>
      </w:pPr>
      <w:bookmarkStart w:id="1" w:name="bookmark1"/>
      <w:r>
        <w:t>о контрактном управляющем в администрации Кабаевского сельского поселения</w:t>
      </w:r>
      <w:r>
        <w:br/>
        <w:t>Дубенского муниципального района Республики Мордовия</w:t>
      </w:r>
      <w:bookmarkEnd w:id="1"/>
    </w:p>
    <w:p w:rsidR="00CD271C" w:rsidRDefault="002E0D0A">
      <w:pPr>
        <w:pStyle w:val="10"/>
        <w:framePr w:w="10258" w:h="5731" w:hRule="exact" w:wrap="none" w:vAnchor="page" w:hAnchor="page" w:x="1026" w:y="3047"/>
        <w:shd w:val="clear" w:color="auto" w:fill="auto"/>
        <w:spacing w:before="0" w:after="295" w:line="240" w:lineRule="exact"/>
        <w:ind w:left="40"/>
      </w:pPr>
      <w:bookmarkStart w:id="2" w:name="bookmark2"/>
      <w:r>
        <w:t>1. Общие положения</w:t>
      </w:r>
      <w:bookmarkEnd w:id="2"/>
    </w:p>
    <w:p w:rsidR="00CD271C" w:rsidRDefault="002E0D0A">
      <w:pPr>
        <w:pStyle w:val="20"/>
        <w:framePr w:w="10258" w:h="5731" w:hRule="exact" w:wrap="none" w:vAnchor="page" w:hAnchor="page" w:x="1026" w:y="3047"/>
        <w:numPr>
          <w:ilvl w:val="0"/>
          <w:numId w:val="2"/>
        </w:numPr>
        <w:shd w:val="clear" w:color="auto" w:fill="auto"/>
        <w:tabs>
          <w:tab w:val="left" w:pos="418"/>
        </w:tabs>
        <w:spacing w:before="0"/>
      </w:pPr>
      <w:r>
        <w:t xml:space="preserve">Настоящее Положение устанавливает общие правила организации деятельности контрактного управляющего, основные полномочия контрактного управляющего </w:t>
      </w:r>
      <w:r>
        <w:rPr>
          <w:rStyle w:val="21"/>
        </w:rPr>
        <w:t xml:space="preserve">[наименование заказчика] </w:t>
      </w:r>
      <w:r>
        <w:t xml:space="preserve">(далее - Заказчик) при осуществлении Заказчиком деятельности, направленной на обеспечение государственных и муниципальных нужд в соответствии с </w:t>
      </w:r>
      <w:r>
        <w:rPr>
          <w:rStyle w:val="21"/>
        </w:rPr>
        <w:t xml:space="preserve">Федеральным законом </w:t>
      </w:r>
      <w:r>
        <w:t xml:space="preserve">от 5 апреля 2013 г. </w:t>
      </w:r>
      <w:r>
        <w:rPr>
          <w:lang w:val="en-US" w:eastAsia="en-US" w:bidi="en-US"/>
        </w:rPr>
        <w:t>N</w:t>
      </w:r>
      <w:r w:rsidRPr="002E0D0A">
        <w:rPr>
          <w:lang w:eastAsia="en-US" w:bidi="en-US"/>
        </w:rPr>
        <w:t xml:space="preserve"> </w:t>
      </w:r>
      <w:r>
        <w:t>44-ФЗ "О контрактной системе в сфере закупок товаров, работ, услуг для обеспечения государственных и муниципальных нужд" (далее - Федеральный закон о контрактной системе).</w:t>
      </w:r>
    </w:p>
    <w:p w:rsidR="00CD271C" w:rsidRDefault="002E0D0A">
      <w:pPr>
        <w:pStyle w:val="20"/>
        <w:framePr w:w="10258" w:h="5731" w:hRule="exact" w:wrap="none" w:vAnchor="page" w:hAnchor="page" w:x="1026" w:y="3047"/>
        <w:numPr>
          <w:ilvl w:val="0"/>
          <w:numId w:val="2"/>
        </w:numPr>
        <w:shd w:val="clear" w:color="auto" w:fill="auto"/>
        <w:tabs>
          <w:tab w:val="left" w:pos="414"/>
        </w:tabs>
        <w:spacing w:before="0"/>
      </w:pPr>
      <w:r>
        <w:t>Контрактный управляющий назначается Заказчиком в случае, если совокупный годовой объем закупок Заказчика не превышает сто миллионов рублей и у Заказчика отсутствует контрактная служба.</w:t>
      </w:r>
    </w:p>
    <w:p w:rsidR="00CD271C" w:rsidRDefault="002E0D0A">
      <w:pPr>
        <w:pStyle w:val="20"/>
        <w:framePr w:w="10258" w:h="5731" w:hRule="exact" w:wrap="none" w:vAnchor="page" w:hAnchor="page" w:x="1026" w:y="3047"/>
        <w:numPr>
          <w:ilvl w:val="0"/>
          <w:numId w:val="2"/>
        </w:numPr>
        <w:shd w:val="clear" w:color="auto" w:fill="auto"/>
        <w:tabs>
          <w:tab w:val="left" w:pos="409"/>
        </w:tabs>
        <w:spacing w:before="0"/>
      </w:pPr>
      <w:r>
        <w:t>Контрактный управляющий назначается на должность приказом руководителя Заказчика, уполномоченного лица, исполняющего его обязанности, либо уполномоченного руководителем лица.</w:t>
      </w:r>
    </w:p>
    <w:p w:rsidR="00CD271C" w:rsidRDefault="002E0D0A">
      <w:pPr>
        <w:pStyle w:val="20"/>
        <w:framePr w:w="10258" w:h="5731" w:hRule="exact" w:wrap="none" w:vAnchor="page" w:hAnchor="page" w:x="1026" w:y="3047"/>
        <w:numPr>
          <w:ilvl w:val="0"/>
          <w:numId w:val="2"/>
        </w:numPr>
        <w:shd w:val="clear" w:color="auto" w:fill="auto"/>
        <w:tabs>
          <w:tab w:val="left" w:pos="423"/>
        </w:tabs>
        <w:spacing w:before="0"/>
      </w:pPr>
      <w:r>
        <w:t>Контрактный управляющий должен иметь высшее образование или дополнительное профессиональное образование в сфере закупок.</w:t>
      </w:r>
    </w:p>
    <w:p w:rsidR="00CD271C" w:rsidRDefault="002E0D0A">
      <w:pPr>
        <w:pStyle w:val="20"/>
        <w:framePr w:w="10258" w:h="5731" w:hRule="exact" w:wrap="none" w:vAnchor="page" w:hAnchor="page" w:x="1026" w:y="3047"/>
        <w:numPr>
          <w:ilvl w:val="0"/>
          <w:numId w:val="2"/>
        </w:numPr>
        <w:shd w:val="clear" w:color="auto" w:fill="auto"/>
        <w:tabs>
          <w:tab w:val="left" w:pos="428"/>
        </w:tabs>
        <w:spacing w:before="0"/>
      </w:pPr>
      <w:r>
        <w:t xml:space="preserve">Контрактный управляющий в своей деятельности руководствуется </w:t>
      </w:r>
      <w:r>
        <w:rPr>
          <w:rStyle w:val="21"/>
        </w:rPr>
        <w:t xml:space="preserve">Конституцией </w:t>
      </w:r>
      <w:r>
        <w:t xml:space="preserve">Российской Федерации, </w:t>
      </w:r>
      <w:r>
        <w:rPr>
          <w:rStyle w:val="21"/>
        </w:rPr>
        <w:t xml:space="preserve">Федеральным законом </w:t>
      </w:r>
      <w:r>
        <w:t>о контрактной системе, гражданским законодательством Российской Федерации, бюджетным законодательством Российской Федерации, нормативными правовыми актами о контрактной системе в сфере закупок товаров, работ, услуг для обеспечения государственных и муниципальных нужд, иными нормативными правовыми актами Российской Федерации, а также настоящим Положением.</w:t>
      </w:r>
    </w:p>
    <w:p w:rsidR="00CD271C" w:rsidRDefault="002E0D0A">
      <w:pPr>
        <w:pStyle w:val="20"/>
        <w:framePr w:w="10258" w:h="5731" w:hRule="exact" w:wrap="none" w:vAnchor="page" w:hAnchor="page" w:x="1026" w:y="3047"/>
        <w:numPr>
          <w:ilvl w:val="0"/>
          <w:numId w:val="2"/>
        </w:numPr>
        <w:shd w:val="clear" w:color="auto" w:fill="auto"/>
        <w:tabs>
          <w:tab w:val="left" w:pos="418"/>
        </w:tabs>
        <w:spacing w:before="0"/>
      </w:pPr>
      <w:r>
        <w:t>Контрактный управляющий осуществляет свою деятельность во взаимодействии с другими подразделениями (службами) Заказчика.</w:t>
      </w:r>
    </w:p>
    <w:p w:rsidR="00CD271C" w:rsidRDefault="002E0D0A">
      <w:pPr>
        <w:pStyle w:val="10"/>
        <w:framePr w:w="10258" w:h="6619" w:hRule="exact" w:wrap="none" w:vAnchor="page" w:hAnchor="page" w:x="1026" w:y="9093"/>
        <w:shd w:val="clear" w:color="auto" w:fill="auto"/>
        <w:spacing w:before="0" w:after="276" w:line="240" w:lineRule="exact"/>
        <w:ind w:left="40"/>
      </w:pPr>
      <w:bookmarkStart w:id="3" w:name="bookmark3"/>
      <w:r>
        <w:t>2. Функции и полномочия контрактного управляющего</w:t>
      </w:r>
      <w:bookmarkEnd w:id="3"/>
    </w:p>
    <w:p w:rsidR="00CD271C" w:rsidRDefault="002E0D0A">
      <w:pPr>
        <w:pStyle w:val="20"/>
        <w:framePr w:w="10258" w:h="6619" w:hRule="exact" w:wrap="none" w:vAnchor="page" w:hAnchor="page" w:x="1026" w:y="9093"/>
        <w:shd w:val="clear" w:color="auto" w:fill="auto"/>
        <w:spacing w:before="0"/>
      </w:pPr>
      <w:r>
        <w:t>Контрактный управляющий осуществляет следующие функции и полномочия: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3"/>
        </w:numPr>
        <w:shd w:val="clear" w:color="auto" w:fill="auto"/>
        <w:tabs>
          <w:tab w:val="left" w:pos="423"/>
        </w:tabs>
        <w:spacing w:before="0"/>
        <w:jc w:val="both"/>
      </w:pPr>
      <w:r>
        <w:t>При планировании закупок: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  <w:jc w:val="both"/>
      </w:pPr>
      <w:r>
        <w:t>разработка плана-графика, осуществление подготовки изменений в план-график;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размещение в единой информационной системе в сфере закупок (далее - единая информационная система) плана- графика и внесенных в него изменений;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 xml:space="preserve">организация общественного обсуждения закупок в случаях, предусмотренных </w:t>
      </w:r>
      <w:r>
        <w:rPr>
          <w:rStyle w:val="21"/>
        </w:rPr>
        <w:t xml:space="preserve">статьей 20 </w:t>
      </w:r>
      <w:r>
        <w:t>Федерального закона о контрактной системе;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 xml:space="preserve">разработка требований к закупаемым Заказчиком, его территориальными органами (подразделениями) и подведомственными им казенными учреждениями, бюджетными учреждениями и государственными, муниципальными унитарными предприятиями отдельным видам товаров, работ, услуг (в том числе предельных цен товаров, работ, услуг) и (или) нормативных затрат на обеспечение функций Заказчика, его территориальных органов (подразделений) и подведомственных им казенных учреждений на основании правовых актов о нормировании в соответствии со </w:t>
      </w:r>
      <w:r>
        <w:rPr>
          <w:rStyle w:val="21"/>
        </w:rPr>
        <w:t xml:space="preserve">статьей 19 </w:t>
      </w:r>
      <w:r>
        <w:t>Федерального закона о контрактной системе;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</w:pPr>
      <w:r>
        <w:t>организация в случае необходимости консультаций с поставщиками (подрядчиками, исполнителями) и участие в таких консультациях в целях определения состояния конкурентной среды на соответствующих рынках товаров, работ, услуг, определения наилучших технологий и других решений для обеспечения государственных и муниципальных нужд.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3"/>
        </w:numPr>
        <w:shd w:val="clear" w:color="auto" w:fill="auto"/>
        <w:tabs>
          <w:tab w:val="left" w:pos="423"/>
        </w:tabs>
        <w:spacing w:before="0"/>
        <w:jc w:val="both"/>
      </w:pPr>
      <w:r>
        <w:t>При определении поставщиков (подрядчиков, исполнителей):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 xml:space="preserve">обеспечение проведения закрытых конкурентных способов определения поставщиков (подрядчиков, исполнителей) в случаях, установленных </w:t>
      </w:r>
      <w:r>
        <w:rPr>
          <w:rStyle w:val="21"/>
        </w:rPr>
        <w:t xml:space="preserve">частями 11 </w:t>
      </w:r>
      <w:r>
        <w:t xml:space="preserve">и </w:t>
      </w:r>
      <w:r>
        <w:rPr>
          <w:rStyle w:val="21"/>
        </w:rPr>
        <w:t xml:space="preserve">12 статьи 24 </w:t>
      </w:r>
      <w:r>
        <w:t xml:space="preserve">Федерального закона о контрактной системе, по согласованию с федеральным органом исполнительной власти, уполномоченным Правительством Российской Федерации на осуществление данных функций (если такое согласование предусмотрено </w:t>
      </w:r>
      <w:r>
        <w:rPr>
          <w:rStyle w:val="21"/>
        </w:rPr>
        <w:t>Федеральным законом);</w:t>
      </w:r>
    </w:p>
    <w:p w:rsidR="00CD271C" w:rsidRDefault="002E0D0A">
      <w:pPr>
        <w:pStyle w:val="20"/>
        <w:framePr w:w="10258" w:h="6619" w:hRule="exact" w:wrap="none" w:vAnchor="page" w:hAnchor="page" w:x="1026" w:y="9093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</w:pPr>
      <w:r>
        <w:t xml:space="preserve">осуществление подготовки и размещения в единой информационной системе извещений об осуществлении закупок, документации о закупках (в случае, если </w:t>
      </w:r>
      <w:r>
        <w:rPr>
          <w:rStyle w:val="21"/>
        </w:rPr>
        <w:t xml:space="preserve">Федеральным законом </w:t>
      </w:r>
      <w:r>
        <w:t>о контрактной системе предусмотрена документация о закупке), проектов контрактов, подготовки и направления приглашений принять участие в определении поставщиков (подрядчиков, исполнителей):</w:t>
      </w:r>
    </w:p>
    <w:p w:rsidR="00CD271C" w:rsidRDefault="00CD271C">
      <w:pPr>
        <w:rPr>
          <w:sz w:val="2"/>
          <w:szCs w:val="2"/>
        </w:rPr>
        <w:sectPr w:rsidR="00CD271C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279"/>
        </w:tabs>
        <w:spacing w:before="0"/>
      </w:pPr>
      <w:r>
        <w:lastRenderedPageBreak/>
        <w:t>а)</w:t>
      </w:r>
      <w:r>
        <w:tab/>
        <w:t>определение и обоснование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товаров, работ, услуг, максимального значения цены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294"/>
        </w:tabs>
        <w:spacing w:before="0"/>
        <w:jc w:val="both"/>
      </w:pPr>
      <w:r>
        <w:t>б)</w:t>
      </w:r>
      <w:r>
        <w:tab/>
        <w:t>осуществление описания объекта закупки;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294"/>
        </w:tabs>
        <w:spacing w:before="0"/>
        <w:jc w:val="both"/>
      </w:pPr>
      <w:r>
        <w:t>в)</w:t>
      </w:r>
      <w:r>
        <w:tab/>
        <w:t xml:space="preserve">указание в извещении об осуществлении закупки информации, предусмотренной </w:t>
      </w:r>
      <w:r>
        <w:rPr>
          <w:rStyle w:val="21"/>
        </w:rPr>
        <w:t xml:space="preserve">статьей 42 </w:t>
      </w:r>
      <w:r>
        <w:t>Федерального закона о контрактной системе, в том числе информации: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spacing w:before="0"/>
      </w:pPr>
      <w:r>
        <w:t xml:space="preserve">об условиях, о запретах и об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</w:t>
      </w:r>
      <w:r>
        <w:rPr>
          <w:rStyle w:val="21"/>
        </w:rPr>
        <w:t xml:space="preserve">статьей 14 </w:t>
      </w:r>
      <w:r>
        <w:t>Федерального закона о контрактной системе;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spacing w:before="0"/>
      </w:pPr>
      <w:r>
        <w:t xml:space="preserve">о преимуществе в отношении участников закупок, установленном в соответствии со </w:t>
      </w:r>
      <w:r>
        <w:rPr>
          <w:rStyle w:val="21"/>
        </w:rPr>
        <w:t xml:space="preserve">статьей 30 </w:t>
      </w:r>
      <w:r>
        <w:t>Федерального закона о контрактной системе (при необходимости);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spacing w:before="0"/>
        <w:jc w:val="both"/>
      </w:pPr>
      <w:r>
        <w:t xml:space="preserve">о преимуществах, предоставляемых в соответствии со </w:t>
      </w:r>
      <w:r>
        <w:rPr>
          <w:rStyle w:val="21"/>
        </w:rPr>
        <w:t xml:space="preserve">статьями 28, 29 </w:t>
      </w:r>
      <w:r>
        <w:t>Федерального закона о контрактной системе;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</w:pPr>
      <w:r>
        <w:t xml:space="preserve">осуществление подготовки и размещения в единой информационной системе разъяснений положений извещения об осуществлении закупки, документации о закупке (в случае, если </w:t>
      </w:r>
      <w:r>
        <w:rPr>
          <w:rStyle w:val="21"/>
        </w:rPr>
        <w:t xml:space="preserve">Федеральным законом </w:t>
      </w:r>
      <w:r>
        <w:t>о контрактной системе предусмотрена документация о закупке);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 xml:space="preserve">осуществление подготовки и размещения в единой информационной системе извещения </w:t>
      </w:r>
      <w:r>
        <w:rPr>
          <w:rStyle w:val="21"/>
        </w:rPr>
        <w:t xml:space="preserve">об </w:t>
      </w:r>
      <w:r>
        <w:t xml:space="preserve">отмене определения поставщика (подрядчика, исполнителя), изменений в извещение об осуществлении закупки и (или) документацию о закупке (в случае, если </w:t>
      </w:r>
      <w:r>
        <w:rPr>
          <w:rStyle w:val="21"/>
        </w:rPr>
        <w:t xml:space="preserve">Федеральным законом </w:t>
      </w:r>
      <w:r>
        <w:t>о контрактной системе предусмотрена документация о закупке);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</w:pPr>
      <w:r>
        <w:t>осуществление оформления и размещения в единой информационной системе протоколов определения поставщика (подрядчика, исполнителя);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  <w:jc w:val="both"/>
      </w:pPr>
      <w:r>
        <w:t>осуществление организационно-технического обеспечения деятельности комиссии по осуществлению закупок;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  <w:jc w:val="both"/>
      </w:pPr>
      <w:r>
        <w:t xml:space="preserve">осуществление привлечения экспертов, экспертных организаций в случаях, установленных </w:t>
      </w:r>
      <w:r>
        <w:rPr>
          <w:rStyle w:val="21"/>
        </w:rPr>
        <w:t xml:space="preserve">статьей 41 </w:t>
      </w:r>
      <w:r>
        <w:t>Федерального закона о контрактной системе.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3"/>
        </w:numPr>
        <w:shd w:val="clear" w:color="auto" w:fill="auto"/>
        <w:tabs>
          <w:tab w:val="left" w:pos="414"/>
        </w:tabs>
        <w:spacing w:before="0"/>
        <w:jc w:val="both"/>
      </w:pPr>
      <w:r>
        <w:t>При заключении контрактов: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осуществление размещения проекта контракта (контракта) в единой информационной системе и на электронной площадке с использованием единой информационной системы;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  <w:jc w:val="both"/>
      </w:pPr>
      <w:r>
        <w:t>осуществление рассмотрения протокола разногласий при наличии разногласий по проекту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  <w:jc w:val="both"/>
      </w:pPr>
      <w:r>
        <w:t>осуществление рассмотрения независимой гарантии, представленной в качестве обеспечения исполнения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организация проверки поступления денежных средств от участника закупки, с которым заключается контракт, на счет Заказчика, внесенных в качестве обеспечения исполнения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</w:pPr>
      <w:r>
        <w:t xml:space="preserve">осуществление подготовки и направления в контрольный орган в сфере закупок предусмотренного </w:t>
      </w:r>
      <w:r>
        <w:rPr>
          <w:rStyle w:val="21"/>
        </w:rPr>
        <w:t xml:space="preserve">частью 6 статьи </w:t>
      </w:r>
      <w:r>
        <w:t>93 Федерального закона о контрактной системе обращения Заказчика о согласовании заключения контракта с единственным поставщиком (подрядчиком, исполнителем);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 xml:space="preserve">осуществление подготовки и направления в контрольный орган в сфере закупок уведомления о заключении контракта с единственным поставщиком (подрядчиком, исполнителем) в случаях, установленных </w:t>
      </w:r>
      <w:r>
        <w:rPr>
          <w:rStyle w:val="21"/>
        </w:rPr>
        <w:t xml:space="preserve">частью 2 статьи 93 </w:t>
      </w:r>
      <w:r>
        <w:t>Федерального закона о контрактной системе;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 xml:space="preserve">обеспечение хранения информации и документов в соответствии с </w:t>
      </w:r>
      <w:r>
        <w:rPr>
          <w:rStyle w:val="21"/>
        </w:rPr>
        <w:t xml:space="preserve">частью 15 статьи 4 </w:t>
      </w:r>
      <w:r>
        <w:t>Федерального закона о контрактной системе;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обеспечение заключения контракта с участником закупки, в том числе с которым заключается контракт в случае уклонения победителя определения поставщика (подрядчика, исполнителя) от заключения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  <w:jc w:val="both"/>
      </w:pPr>
      <w:r>
        <w:t>направление информации о заключенных контрактах в федеральный орган исполнительной власти,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9542"/>
        </w:tabs>
        <w:spacing w:before="0"/>
      </w:pPr>
      <w:r>
        <w:t>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заказчиками.</w:t>
      </w:r>
      <w:r>
        <w:tab/>
        <w:t>.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3"/>
        </w:numPr>
        <w:shd w:val="clear" w:color="auto" w:fill="auto"/>
        <w:tabs>
          <w:tab w:val="left" w:pos="423"/>
        </w:tabs>
        <w:spacing w:before="0"/>
        <w:jc w:val="both"/>
      </w:pPr>
      <w:r>
        <w:t>При исполнении, изменении, расторжении контракта: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осуществление рассмотрения независимой гарантии, представленной в качестве обеспечения гарантийного обязательства;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93"/>
        </w:tabs>
        <w:spacing w:before="0"/>
      </w:pPr>
      <w:r>
        <w:t>обеспечение исполнения условий контракта в части выплаты аванса (если контрактом предусмотрена выплата аванса);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обеспечение приемки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услуги, в том числе: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279"/>
        </w:tabs>
        <w:spacing w:before="0"/>
      </w:pPr>
      <w:r>
        <w:t>а)</w:t>
      </w:r>
      <w:r>
        <w:tab/>
        <w:t>обеспечение проведения силами Заказчика или с привлечением экспертов, экспертных организаций экспертизы поставленного товара, выполненной работы, оказанной услуги, а также отдельных этапов исполнения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289"/>
        </w:tabs>
        <w:spacing w:before="0"/>
      </w:pPr>
      <w:r>
        <w:t>б)</w:t>
      </w:r>
      <w:r>
        <w:tab/>
        <w:t>обеспечение подготовки решений Заказчика о создании приемочной комиссии для приемки поставленного товара, выполненной работы или оказанной услуги, результатов отдельного этапа исполнения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shd w:val="clear" w:color="auto" w:fill="auto"/>
        <w:tabs>
          <w:tab w:val="left" w:pos="298"/>
        </w:tabs>
        <w:spacing w:before="0"/>
      </w:pPr>
      <w:r>
        <w:t>в)</w:t>
      </w:r>
      <w:r>
        <w:tab/>
        <w:t>осуществление оформления документа о приемке поставленного товара, выполненной работы или оказанной услуги, результатов отдельного этапа исполнения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обеспечение исполнения условий контракта в части оплаты поставленного товара, выполненной работы (ее результатов), оказанной услуги, а также отдельных этапов исполнения контракта;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направление информации об исполнении контрактов, о внесении изменений в заключенные контракты в федеральный орган исполнительной власти, осуществляющий правоприменительные функции по кассовому обслуживанию исполнения бюджетов бюджетной системы Российской Федерации, в целях ведения реестра контрактов, заключенных заказчиками;</w:t>
      </w:r>
    </w:p>
    <w:p w:rsidR="00CD271C" w:rsidRDefault="002E0D0A">
      <w:pPr>
        <w:pStyle w:val="20"/>
        <w:framePr w:w="10243" w:h="14999" w:hRule="exact" w:wrap="none" w:vAnchor="page" w:hAnchor="page" w:x="1033" w:y="759"/>
        <w:numPr>
          <w:ilvl w:val="0"/>
          <w:numId w:val="4"/>
        </w:numPr>
        <w:shd w:val="clear" w:color="auto" w:fill="auto"/>
        <w:tabs>
          <w:tab w:val="left" w:pos="188"/>
        </w:tabs>
        <w:spacing w:before="0"/>
      </w:pPr>
      <w:r>
        <w:t>взаимодействие с поставщиком (подрядчиком, исполнителем) при изменении, расторжении контракта в соответствии со статьей 95 Федерального закона о контрактной системе, применении мер ответственности в случае</w:t>
      </w:r>
    </w:p>
    <w:p w:rsidR="00CD271C" w:rsidRDefault="00CD271C">
      <w:pPr>
        <w:rPr>
          <w:sz w:val="2"/>
          <w:szCs w:val="2"/>
        </w:rPr>
      </w:pPr>
    </w:p>
    <w:sectPr w:rsidR="00CD271C" w:rsidSect="00CD271C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14D" w:rsidRDefault="0096514D" w:rsidP="00CD271C">
      <w:r>
        <w:separator/>
      </w:r>
    </w:p>
  </w:endnote>
  <w:endnote w:type="continuationSeparator" w:id="1">
    <w:p w:rsidR="0096514D" w:rsidRDefault="0096514D" w:rsidP="00CD27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14D" w:rsidRDefault="0096514D"/>
  </w:footnote>
  <w:footnote w:type="continuationSeparator" w:id="1">
    <w:p w:rsidR="0096514D" w:rsidRDefault="0096514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554FBE"/>
    <w:multiLevelType w:val="hybridMultilevel"/>
    <w:tmpl w:val="E7C8A02C"/>
    <w:lvl w:ilvl="0" w:tplc="04190001">
      <w:start w:val="1"/>
      <w:numFmt w:val="bullet"/>
      <w:lvlText w:val=""/>
      <w:lvlJc w:val="left"/>
      <w:pPr>
        <w:ind w:left="89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6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03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10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18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25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32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39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4695" w:hanging="360"/>
      </w:pPr>
      <w:rPr>
        <w:rFonts w:ascii="Wingdings" w:hAnsi="Wingdings" w:hint="default"/>
      </w:rPr>
    </w:lvl>
  </w:abstractNum>
  <w:abstractNum w:abstractNumId="1">
    <w:nsid w:val="259B58E8"/>
    <w:multiLevelType w:val="multilevel"/>
    <w:tmpl w:val="719005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2940F80"/>
    <w:multiLevelType w:val="multilevel"/>
    <w:tmpl w:val="A88EBA5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DC3E2B"/>
    <w:multiLevelType w:val="multilevel"/>
    <w:tmpl w:val="59BE21F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D0802E3"/>
    <w:multiLevelType w:val="multilevel"/>
    <w:tmpl w:val="E81C397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evenAndOddHeaders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CD271C"/>
    <w:rsid w:val="002E0D0A"/>
    <w:rsid w:val="0096514D"/>
    <w:rsid w:val="00BB36B9"/>
    <w:rsid w:val="00CD271C"/>
    <w:rsid w:val="00EC05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D271C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D271C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CD27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CD27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 + Полужирный"/>
    <w:basedOn w:val="4"/>
    <w:rsid w:val="00CD271C"/>
    <w:rPr>
      <w:b/>
      <w:bCs/>
      <w:color w:val="000000"/>
      <w:spacing w:val="0"/>
      <w:w w:val="100"/>
      <w:position w:val="0"/>
      <w:lang w:val="ru-RU" w:eastAsia="ru-RU" w:bidi="ru-RU"/>
    </w:rPr>
  </w:style>
  <w:style w:type="character" w:customStyle="1" w:styleId="a4">
    <w:name w:val="Колонтитул_"/>
    <w:basedOn w:val="a0"/>
    <w:link w:val="a5"/>
    <w:rsid w:val="00CD271C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1">
    <w:name w:val="Заголовок №1_"/>
    <w:basedOn w:val="a0"/>
    <w:link w:val="10"/>
    <w:rsid w:val="00CD271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">
    <w:name w:val="Основной текст (2)_"/>
    <w:basedOn w:val="a0"/>
    <w:link w:val="20"/>
    <w:rsid w:val="00CD271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">
    <w:name w:val="Основной текст (2) + Полужирный"/>
    <w:basedOn w:val="2"/>
    <w:rsid w:val="00CD271C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CD271C"/>
    <w:pPr>
      <w:shd w:val="clear" w:color="auto" w:fill="FFFFFF"/>
      <w:spacing w:after="660" w:line="360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CD271C"/>
    <w:pPr>
      <w:shd w:val="clear" w:color="auto" w:fill="FFFFFF"/>
      <w:spacing w:before="420" w:after="18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Колонтитул"/>
    <w:basedOn w:val="a"/>
    <w:link w:val="a4"/>
    <w:rsid w:val="00CD271C"/>
    <w:pPr>
      <w:shd w:val="clear" w:color="auto" w:fill="FFFFFF"/>
      <w:spacing w:line="0" w:lineRule="atLeast"/>
    </w:pPr>
    <w:rPr>
      <w:rFonts w:ascii="Century Gothic" w:eastAsia="Century Gothic" w:hAnsi="Century Gothic" w:cs="Century Gothic"/>
      <w:sz w:val="10"/>
      <w:szCs w:val="10"/>
    </w:rPr>
  </w:style>
  <w:style w:type="paragraph" w:customStyle="1" w:styleId="10">
    <w:name w:val="Заголовок №1"/>
    <w:basedOn w:val="a"/>
    <w:link w:val="1"/>
    <w:rsid w:val="00CD271C"/>
    <w:pPr>
      <w:shd w:val="clear" w:color="auto" w:fill="FFFFFF"/>
      <w:spacing w:before="36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CD271C"/>
    <w:pPr>
      <w:shd w:val="clear" w:color="auto" w:fill="FFFFFF"/>
      <w:spacing w:before="360" w:line="226" w:lineRule="exact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1581</Words>
  <Characters>9014</Characters>
  <Application>Microsoft Office Word</Application>
  <DocSecurity>0</DocSecurity>
  <Lines>75</Lines>
  <Paragraphs>21</Paragraphs>
  <ScaleCrop>false</ScaleCrop>
  <Company/>
  <LinksUpToDate>false</LinksUpToDate>
  <CharactersWithSpaces>10574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</dc:creator>
  <cp:lastModifiedBy>Галина-КАБАЕВО</cp:lastModifiedBy>
  <cp:revision>2</cp:revision>
  <dcterms:created xsi:type="dcterms:W3CDTF">2022-12-02T08:26:00Z</dcterms:created>
  <dcterms:modified xsi:type="dcterms:W3CDTF">2022-12-02T08:26:00Z</dcterms:modified>
</cp:coreProperties>
</file>