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BB0" w:rsidRPr="00BD3738" w:rsidRDefault="004E6BB0" w:rsidP="00BD3738">
      <w:pPr>
        <w:shd w:val="clear" w:color="auto" w:fill="FFFFFF"/>
        <w:tabs>
          <w:tab w:val="left" w:leader="underscore" w:pos="978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Информационный бюллетень </w:t>
      </w:r>
      <w:r w:rsidR="004B3C89">
        <w:rPr>
          <w:rFonts w:ascii="Times New Roman" w:hAnsi="Times New Roman" w:cs="Times New Roman"/>
          <w:b/>
          <w:bCs/>
          <w:sz w:val="24"/>
          <w:szCs w:val="24"/>
        </w:rPr>
        <w:t>Красинского</w:t>
      </w:r>
      <w:r w:rsidRPr="00BD37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D3738">
        <w:rPr>
          <w:rFonts w:ascii="Times New Roman" w:hAnsi="Times New Roman" w:cs="Times New Roman"/>
          <w:b/>
          <w:bCs/>
          <w:spacing w:val="-11"/>
          <w:sz w:val="24"/>
          <w:szCs w:val="24"/>
        </w:rPr>
        <w:t>сельского поселения</w:t>
      </w:r>
    </w:p>
    <w:p w:rsidR="004E6BB0" w:rsidRPr="00BD3738" w:rsidRDefault="004E6BB0" w:rsidP="00BD3738">
      <w:pPr>
        <w:shd w:val="clear" w:color="auto" w:fill="FFFFFF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b/>
          <w:bCs/>
          <w:spacing w:val="-11"/>
          <w:sz w:val="24"/>
          <w:szCs w:val="24"/>
        </w:rPr>
        <w:t>Дубенского муниципального района Республики Мордовия</w:t>
      </w:r>
    </w:p>
    <w:p w:rsidR="004E6BB0" w:rsidRPr="00BD3738" w:rsidRDefault="004E6BB0" w:rsidP="00BD3738">
      <w:pPr>
        <w:shd w:val="clear" w:color="auto" w:fill="FFFFFF"/>
        <w:rPr>
          <w:rFonts w:ascii="Times New Roman" w:hAnsi="Times New Roman" w:cs="Times New Roman"/>
          <w:spacing w:val="-10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>Является официальным печатным</w:t>
      </w:r>
    </w:p>
    <w:p w:rsidR="004E6BB0" w:rsidRPr="00BD3738" w:rsidRDefault="004E6BB0" w:rsidP="00BD3738">
      <w:pPr>
        <w:shd w:val="clear" w:color="auto" w:fill="FFFFFF"/>
        <w:tabs>
          <w:tab w:val="left" w:leader="underscore" w:pos="3322"/>
        </w:tabs>
        <w:ind w:left="10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3"/>
          <w:sz w:val="24"/>
          <w:szCs w:val="24"/>
        </w:rPr>
        <w:t xml:space="preserve">изданием </w:t>
      </w:r>
      <w:r w:rsidR="004B3C89">
        <w:rPr>
          <w:rFonts w:ascii="Times New Roman" w:hAnsi="Times New Roman" w:cs="Times New Roman"/>
          <w:sz w:val="24"/>
          <w:szCs w:val="24"/>
        </w:rPr>
        <w:t>Красинского</w:t>
      </w:r>
      <w:r w:rsidRPr="00BD3738">
        <w:rPr>
          <w:rFonts w:ascii="Times New Roman" w:hAnsi="Times New Roman" w:cs="Times New Roman"/>
          <w:sz w:val="24"/>
          <w:szCs w:val="24"/>
        </w:rPr>
        <w:t xml:space="preserve"> </w:t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>сельского поселения</w:t>
      </w:r>
    </w:p>
    <w:p w:rsidR="004E6BB0" w:rsidRPr="00BD3738" w:rsidRDefault="004E6BB0" w:rsidP="00BD3738">
      <w:pPr>
        <w:shd w:val="clear" w:color="auto" w:fill="FFFFFF"/>
        <w:ind w:left="370" w:right="5280" w:hanging="370"/>
        <w:rPr>
          <w:rFonts w:ascii="Times New Roman" w:hAnsi="Times New Roman" w:cs="Times New Roman"/>
          <w:spacing w:val="-12"/>
          <w:sz w:val="24"/>
          <w:szCs w:val="24"/>
        </w:rPr>
      </w:pPr>
      <w:r w:rsidRPr="00BD3738">
        <w:rPr>
          <w:rFonts w:ascii="Times New Roman" w:hAnsi="Times New Roman" w:cs="Times New Roman"/>
          <w:spacing w:val="-12"/>
          <w:sz w:val="24"/>
          <w:szCs w:val="24"/>
        </w:rPr>
        <w:t>Дубенского муниципального района РМ</w:t>
      </w:r>
    </w:p>
    <w:p w:rsidR="004E6BB0" w:rsidRDefault="004E6BB0" w:rsidP="00BD3738">
      <w:pPr>
        <w:shd w:val="clear" w:color="auto" w:fill="FFFFFF"/>
        <w:ind w:left="370" w:right="5280" w:hanging="370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b/>
          <w:bCs/>
          <w:sz w:val="24"/>
          <w:szCs w:val="24"/>
        </w:rPr>
        <w:t xml:space="preserve">30.12.2013 </w:t>
      </w:r>
      <w:r w:rsidR="004B3C89">
        <w:rPr>
          <w:rFonts w:ascii="Times New Roman" w:hAnsi="Times New Roman" w:cs="Times New Roman"/>
          <w:sz w:val="24"/>
          <w:szCs w:val="24"/>
        </w:rPr>
        <w:t>№ 26(172</w:t>
      </w:r>
      <w:r w:rsidRPr="00BD3738">
        <w:rPr>
          <w:rFonts w:ascii="Times New Roman" w:hAnsi="Times New Roman" w:cs="Times New Roman"/>
          <w:sz w:val="24"/>
          <w:szCs w:val="24"/>
        </w:rPr>
        <w:t>)</w:t>
      </w:r>
    </w:p>
    <w:p w:rsidR="004E6BB0" w:rsidRPr="00BD3738" w:rsidRDefault="004E6BB0" w:rsidP="00BD3738">
      <w:pPr>
        <w:shd w:val="clear" w:color="auto" w:fill="FFFFFF"/>
        <w:ind w:left="370" w:right="5280" w:hanging="370"/>
        <w:rPr>
          <w:rFonts w:ascii="Times New Roman" w:hAnsi="Times New Roman" w:cs="Times New Roman"/>
          <w:sz w:val="24"/>
          <w:szCs w:val="24"/>
        </w:rPr>
      </w:pPr>
    </w:p>
    <w:p w:rsidR="004E6BB0" w:rsidRDefault="004E6BB0" w:rsidP="00BD3738">
      <w:pPr>
        <w:shd w:val="clear" w:color="auto" w:fill="FFFFFF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Пособие уволенным во время декрета женщинам будет увеличено</w:t>
      </w:r>
    </w:p>
    <w:p w:rsidR="004E6BB0" w:rsidRPr="00BD3738" w:rsidRDefault="004E6BB0" w:rsidP="00BD3738">
      <w:pPr>
        <w:shd w:val="clear" w:color="auto" w:fill="FFFFFF"/>
        <w:ind w:right="19"/>
        <w:jc w:val="center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5" w:right="2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Такие поправки регламентированы постановлением Правительства Российской Федера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ции от 13.09.2013 № 802 «О внесении изменений в постановление Правительства Российской Федерации от 29.12.2009 №1100».</w:t>
      </w:r>
    </w:p>
    <w:p w:rsidR="004E6BB0" w:rsidRPr="00BD3738" w:rsidRDefault="004E6BB0" w:rsidP="00BD3738">
      <w:pPr>
        <w:shd w:val="clear" w:color="auto" w:fill="FFFFFF"/>
        <w:ind w:left="14" w:right="19" w:firstLine="76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z w:val="24"/>
          <w:szCs w:val="24"/>
        </w:rPr>
        <w:t>Ранее действовал порядок, согласно которому женщинам, уволенным в период отпуска по беременности, родам или уходу за ребенком в связи с ликвидацией предприятия, выплачи</w:t>
      </w:r>
      <w:r w:rsidRPr="00BD3738">
        <w:rPr>
          <w:rFonts w:ascii="Times New Roman" w:hAnsi="Times New Roman" w:cs="Times New Roman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валось ежемесячное пособие по уходу за ребенком, которое не было ограничено максимальным </w:t>
      </w:r>
      <w:r w:rsidRPr="00BD3738">
        <w:rPr>
          <w:rFonts w:ascii="Times New Roman" w:hAnsi="Times New Roman" w:cs="Times New Roman"/>
          <w:sz w:val="24"/>
          <w:szCs w:val="24"/>
        </w:rPr>
        <w:t>размером, однако был ограничен размер среднего дневного заработка, из которого исчислялось пособие.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Так, по состоянию на 1 января 2013 года максимальный размер пособия составлял 9 815,71 руб.</w:t>
      </w:r>
    </w:p>
    <w:p w:rsidR="004E6BB0" w:rsidRPr="00BD3738" w:rsidRDefault="004E6BB0" w:rsidP="00BD3738">
      <w:pPr>
        <w:shd w:val="clear" w:color="auto" w:fill="FFFFFF"/>
        <w:ind w:left="29" w:right="10"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Новое постановление уточняет, что средний заработок указанной категории матерей будет рассчитываться в соответствии со статьей 139 Трудового кодекса Российской Федерации и постановлением Правительства Российской Федерации от 24.12.2007 № 922 «Об особенно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стях порядка исчисления средней заработной платы».</w:t>
      </w:r>
    </w:p>
    <w:p w:rsidR="004E6BB0" w:rsidRPr="00BD3738" w:rsidRDefault="004E6BB0" w:rsidP="00BD3738">
      <w:pPr>
        <w:shd w:val="clear" w:color="auto" w:fill="FFFFFF"/>
        <w:ind w:left="24" w:right="5" w:firstLine="76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pacing w:val="-1"/>
          <w:sz w:val="24"/>
          <w:szCs w:val="24"/>
        </w:rPr>
        <w:t>Так, средний заработок за день можно определить, разделив сумму, с которой работода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тель за 2 года уплачивал взносы в Фонд социального страхования (максимально облагаемая сумма в настоящее время составляет 568 тысяч рублей в год) на количество дней за 2 года, в течение которых за женщину уплачивались эти взносы (730 дней, если женщина не брала «больничные» и т.д.).</w:t>
      </w:r>
      <w:proofErr w:type="gramEnd"/>
    </w:p>
    <w:p w:rsidR="004E6BB0" w:rsidRDefault="004E6BB0" w:rsidP="00BD3738">
      <w:pPr>
        <w:shd w:val="clear" w:color="auto" w:fill="FFFFFF"/>
        <w:ind w:left="38" w:firstLine="75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z w:val="24"/>
          <w:szCs w:val="24"/>
        </w:rPr>
        <w:t>Согласно ст. 7 Федерального закона от 19.05.1995 № 81-ФЗ «О государственных посо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биях гражданам, имеющим детей» пособие по беременности и родам </w:t>
      </w:r>
      <w:proofErr w:type="spellStart"/>
      <w:r w:rsidRPr="00BD3738">
        <w:rPr>
          <w:rFonts w:ascii="Times New Roman" w:hAnsi="Times New Roman" w:cs="Times New Roman"/>
          <w:sz w:val="24"/>
          <w:szCs w:val="24"/>
        </w:rPr>
        <w:t>вьшлачивается</w:t>
      </w:r>
      <w:proofErr w:type="spellEnd"/>
      <w:r w:rsidRPr="00BD3738">
        <w:rPr>
          <w:rFonts w:ascii="Times New Roman" w:hAnsi="Times New Roman" w:cs="Times New Roman"/>
          <w:sz w:val="24"/>
          <w:szCs w:val="24"/>
        </w:rPr>
        <w:t xml:space="preserve"> за период отпуска по беременности и родам продолжительностью семьдесят (в случае многоплодной бе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ременности восемьдесят четыре) календарных дней до родов и семьдесят (в случае осложнен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ных родов - восемьдесят шесть, при рождении двух или более детей - сто десять) календарных дней после родов.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За этот период - от 140 до 194 дней женщина получит 100 % среднего зара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ботка, а в последующем 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>особие по уходу за ребенком, составляющее 40 % среднего заработ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ка.</w:t>
      </w:r>
    </w:p>
    <w:p w:rsidR="004E6BB0" w:rsidRPr="00BD3738" w:rsidRDefault="004E6BB0" w:rsidP="00BD3738">
      <w:pPr>
        <w:shd w:val="clear" w:color="auto" w:fill="FFFFFF"/>
        <w:ind w:left="38" w:firstLine="758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Default="004E6BB0" w:rsidP="00BD3738">
      <w:pPr>
        <w:shd w:val="clear" w:color="auto" w:fill="FFFFFF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Общие вопросы обратной силы уголовного закона</w:t>
      </w:r>
    </w:p>
    <w:p w:rsidR="004E6BB0" w:rsidRPr="00BD3738" w:rsidRDefault="004E6BB0" w:rsidP="00BD3738">
      <w:pPr>
        <w:shd w:val="clear" w:color="auto" w:fill="FFFFFF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19" w:right="24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Если новый уголовный закон смягчает наказание, которое отбывается лицом, то это наказание подлежит сокращению в пределах, предусмотренных новым уголовным законом (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>. 2 ст. 10 УК РФ). Согласно правовой по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зиции Конституционного Суда Российской Федерации, выраженной в постановлении от 20 апреля 2006 года № 4-П, содержащееся в 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>.2 ст. 10 УК РФ предписание о смягчении назначенного по приговору суда наказания в грани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цах, предусмотренных новым уголовным законом, предполагает применение общих начал назначения наказания, согласно которым 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такого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рода случаях смягчение наказания будет осуществляться в пределах, определяемых всей совокупностью норм Уголовного кодекса РФ — как Особенной, так и Общей его частей.</w:t>
      </w:r>
    </w:p>
    <w:p w:rsidR="004E6BB0" w:rsidRDefault="004E6BB0" w:rsidP="00BD3738">
      <w:pPr>
        <w:shd w:val="clear" w:color="auto" w:fill="FFFFFF"/>
        <w:ind w:left="14" w:right="24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z w:val="24"/>
          <w:szCs w:val="24"/>
        </w:rPr>
        <w:t xml:space="preserve">Примером смягчения наказания служит внесенные на основании Федерального закона от 29.11.2012 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№207-ФЗ «О внесении изменений в Уголовный кодекс Российской Федерации и отдельные законодательные акты </w:t>
      </w:r>
      <w:r w:rsidRPr="00BD3738">
        <w:rPr>
          <w:rFonts w:ascii="Times New Roman" w:hAnsi="Times New Roman" w:cs="Times New Roman"/>
          <w:sz w:val="24"/>
          <w:szCs w:val="24"/>
        </w:rPr>
        <w:t>Российской Федерации» конкретизации составов преступления мошенничества, а также изменении суммы, со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гласно которой крупным размером в ст. 159.1 и в статьях 159.3, 159.4, 159.5, 159.6 УК РФ признается стоимость имущества, превышающая один миллион пятьсот тысяч рублей, а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особо крупным - шесть миллионов рублей.</w:t>
      </w:r>
    </w:p>
    <w:p w:rsidR="004E6BB0" w:rsidRDefault="004E6BB0" w:rsidP="00BD3738">
      <w:pPr>
        <w:shd w:val="clear" w:color="auto" w:fill="FFFFFF"/>
        <w:ind w:left="14" w:right="2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14" w:right="2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29" w:right="24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lastRenderedPageBreak/>
        <w:t xml:space="preserve">Так, уголовные дела возбужденные до 10.12.2012 в отношении лиц совершивших хищения имущества в сфере кредитования, в сфере предпринимательской деятельности, в сфере страхования, в сфере компьютерной информации на сумму свыше 250 000 рублей - подпадавшие под признаки </w:t>
      </w:r>
      <w:proofErr w:type="spellStart"/>
      <w:r w:rsidRPr="00BD3738">
        <w:rPr>
          <w:rFonts w:ascii="Times New Roman" w:hAnsi="Times New Roman" w:cs="Times New Roman"/>
          <w:sz w:val="24"/>
          <w:szCs w:val="24"/>
        </w:rPr>
        <w:t>ч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.З</w:t>
      </w:r>
      <w:proofErr w:type="spellEnd"/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ст. 159 УК РФ, а также в случае хи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щения имущества на сумму свыше 1 000 </w:t>
      </w:r>
      <w:proofErr w:type="spellStart"/>
      <w:r w:rsidRPr="00BD3738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Pr="00BD3738">
        <w:rPr>
          <w:rFonts w:ascii="Times New Roman" w:hAnsi="Times New Roman" w:cs="Times New Roman"/>
          <w:sz w:val="24"/>
          <w:szCs w:val="24"/>
        </w:rPr>
        <w:t xml:space="preserve"> рублей - подпадавших под признаки ч.4 ст. 159 УК РФ, уголовным законом относились по мере наказания к категории тяжких преступлений.</w:t>
      </w:r>
    </w:p>
    <w:p w:rsidR="004E6BB0" w:rsidRPr="00BD3738" w:rsidRDefault="004E6BB0" w:rsidP="00BD3738">
      <w:pPr>
        <w:shd w:val="clear" w:color="auto" w:fill="FFFFFF"/>
        <w:ind w:left="34" w:right="14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В настоящее время, деяния лиц совершивших вышеуказанные преступления, по уголовным делам, на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правленным в суд для рассмотрения по существу, подлежат последующей переквалификации на части 1 статей 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159.1, 159.3,159.4,159,5, 159.6 УК РФ соответственно. Причина данной необходимости вытекает из толкования </w:t>
      </w:r>
      <w:proofErr w:type="gramStart"/>
      <w:r w:rsidRPr="00BD3738">
        <w:rPr>
          <w:rFonts w:ascii="Times New Roman" w:hAnsi="Times New Roman" w:cs="Times New Roman"/>
          <w:spacing w:val="-1"/>
          <w:sz w:val="24"/>
          <w:szCs w:val="24"/>
        </w:rPr>
        <w:t>ч</w:t>
      </w:r>
      <w:proofErr w:type="gramEnd"/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.2 </w:t>
      </w:r>
      <w:r w:rsidRPr="00BD3738">
        <w:rPr>
          <w:rFonts w:ascii="Times New Roman" w:hAnsi="Times New Roman" w:cs="Times New Roman"/>
          <w:sz w:val="24"/>
          <w:szCs w:val="24"/>
        </w:rPr>
        <w:t>ст. 10 УК РФ - при решении вопроса о наказании следует исполнение лишь одного правила - о снижении назна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ченного наказания до верхнего предела санкции соответствующей статьи Особенной части УК РФ в редакции но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вого закона.</w:t>
      </w:r>
    </w:p>
    <w:p w:rsidR="004E6BB0" w:rsidRPr="00BD3738" w:rsidRDefault="004E6BB0" w:rsidP="00BD3738">
      <w:pPr>
        <w:shd w:val="clear" w:color="auto" w:fill="FFFFFF"/>
        <w:ind w:left="34" w:right="10" w:firstLine="70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z w:val="24"/>
          <w:szCs w:val="24"/>
        </w:rPr>
        <w:t>Вместе с тем лица, уже отбывающие наказание, могли бы быть поставлены в неравное положение с теми лицами, в отношении которых приговор вынесен после вступления нового уголовного закона в силу и решение вопроса о наказании осуществляется с учетом как верхнего, так и нижнего пределов санкции соответствующей статьи, а также указанных в Общей части УК РФ обстоятельств.</w:t>
      </w:r>
      <w:proofErr w:type="gramEnd"/>
    </w:p>
    <w:p w:rsidR="004E6BB0" w:rsidRPr="00BD3738" w:rsidRDefault="004E6BB0" w:rsidP="00BD3738">
      <w:pPr>
        <w:shd w:val="clear" w:color="auto" w:fill="FFFFFF"/>
        <w:ind w:left="38" w:right="14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При назначении наказания по более мягкому закону суд должен также учитывать, что законодатель в санкциях по-новому определил характер общественной опасности соответствующих преступлений - как менее опасный.</w:t>
      </w:r>
    </w:p>
    <w:p w:rsidR="004E6BB0" w:rsidRPr="00BD3738" w:rsidRDefault="004E6BB0" w:rsidP="00BD3738">
      <w:pPr>
        <w:shd w:val="clear" w:color="auto" w:fill="FFFFFF"/>
        <w:ind w:left="34" w:right="19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"/>
          <w:sz w:val="24"/>
          <w:szCs w:val="24"/>
        </w:rPr>
        <w:t>Таким образом, в случае исключения нижнего предела некоторых видов наказаний, которые назначались лицу, суд должен квалифицировать преступление по новому уголовному закону и на основе общих начал назначе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ния наказания назначить наказание в меньшем размере.</w:t>
      </w:r>
    </w:p>
    <w:p w:rsidR="004E6BB0" w:rsidRPr="00BD3738" w:rsidRDefault="004E6BB0" w:rsidP="00BD3738">
      <w:pPr>
        <w:shd w:val="clear" w:color="auto" w:fill="FFFFFF"/>
        <w:ind w:left="38" w:right="14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Новый закон подлежит применению, если в результате его издания преступление, за которое было осуж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дено лицо, стало относиться к менее тяжкой категории и данное обстоятельство улучшает положение лица (изме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няет вид режима исправительного учреждения, сокращает срок погашения или снятия судимости).</w:t>
      </w:r>
    </w:p>
    <w:p w:rsidR="004E6BB0" w:rsidRPr="00BD3738" w:rsidRDefault="004E6BB0" w:rsidP="00BD3738">
      <w:pPr>
        <w:shd w:val="clear" w:color="auto" w:fill="FFFFFF"/>
        <w:ind w:left="43" w:right="5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Новый закон подлежит применению также в тех случаях, когда имеются основания для изменения правил назначения наказания по совокупности преступлений (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>. 2 или ч. 3 ст. 69 УК РФ), в частности для применения вместо сложения правил поглощения назначенных наказаний.</w:t>
      </w:r>
    </w:p>
    <w:p w:rsidR="004E6BB0" w:rsidRPr="00BD3738" w:rsidRDefault="004E6BB0" w:rsidP="00BD3738">
      <w:pPr>
        <w:shd w:val="clear" w:color="auto" w:fill="FFFFFF"/>
        <w:ind w:left="19"/>
        <w:jc w:val="center"/>
        <w:rPr>
          <w:rFonts w:ascii="Times New Roman" w:hAnsi="Times New Roman" w:cs="Times New Roman"/>
          <w:spacing w:val="-10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</w:p>
    <w:p w:rsidR="004E6BB0" w:rsidRPr="00BD3738" w:rsidRDefault="004E6BB0" w:rsidP="00BD3738">
      <w:pPr>
        <w:shd w:val="clear" w:color="auto" w:fill="FFFFFF"/>
        <w:ind w:left="19"/>
        <w:jc w:val="center"/>
        <w:rPr>
          <w:rFonts w:ascii="Times New Roman" w:hAnsi="Times New Roman" w:cs="Times New Roman"/>
          <w:spacing w:val="-10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«Насколько важно строго соблюдать правила обращения </w:t>
      </w:r>
      <w:proofErr w:type="gramStart"/>
      <w:r w:rsidRPr="00BD3738">
        <w:rPr>
          <w:rFonts w:ascii="Times New Roman" w:hAnsi="Times New Roman" w:cs="Times New Roman"/>
          <w:spacing w:val="-10"/>
          <w:sz w:val="24"/>
          <w:szCs w:val="24"/>
        </w:rPr>
        <w:t>со</w:t>
      </w:r>
      <w:proofErr w:type="gramEnd"/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 ртутьсодержащими лампами»</w:t>
      </w:r>
    </w:p>
    <w:p w:rsidR="004E6BB0" w:rsidRPr="00BD3738" w:rsidRDefault="004E6BB0" w:rsidP="00BD3738">
      <w:pPr>
        <w:shd w:val="clear" w:color="auto" w:fill="FFFFFF"/>
        <w:ind w:left="19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19" w:right="24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Постановлением Правительства Российской Федерации от 03.09.2010 №681 утверждены </w:t>
      </w:r>
      <w:r w:rsidRPr="00BD3738">
        <w:rPr>
          <w:rFonts w:ascii="Times New Roman" w:hAnsi="Times New Roman" w:cs="Times New Roman"/>
          <w:spacing w:val="-8"/>
          <w:sz w:val="24"/>
          <w:szCs w:val="24"/>
        </w:rPr>
        <w:t xml:space="preserve">Правила обращения с отходами производства и потребления в части осветительных устройств </w:t>
      </w:r>
      <w:r w:rsidRPr="00BD3738">
        <w:rPr>
          <w:rFonts w:ascii="Times New Roman" w:hAnsi="Times New Roman" w:cs="Times New Roman"/>
          <w:sz w:val="24"/>
          <w:szCs w:val="24"/>
        </w:rPr>
        <w:t>и электрических ламп.</w:t>
      </w:r>
    </w:p>
    <w:p w:rsidR="004E6BB0" w:rsidRPr="00BD3738" w:rsidRDefault="004E6BB0" w:rsidP="00BD3738">
      <w:pPr>
        <w:shd w:val="clear" w:color="auto" w:fill="FFFFFF"/>
        <w:ind w:left="10" w:right="14" w:firstLine="76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Указанными правилами отработанные и выведенные из эксплуатации ртутьсодержащие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лампы с ртутным заполнением и содержанием ртути не менее 0,01 процента признаются ртуть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>содержащими отходами, подлежащими утилизации. Согласно Федерального классификацион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ного каталога отходов отработанные ртутьсодержащие лампы отнесены к отходам </w:t>
      </w:r>
      <w:r w:rsidRPr="00BD3738">
        <w:rPr>
          <w:rFonts w:ascii="Times New Roman" w:hAnsi="Times New Roman" w:cs="Times New Roman"/>
          <w:spacing w:val="-9"/>
          <w:sz w:val="24"/>
          <w:szCs w:val="24"/>
          <w:lang w:val="en-US"/>
        </w:rPr>
        <w:t>I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 класса </w:t>
      </w:r>
      <w:r w:rsidRPr="00BD3738">
        <w:rPr>
          <w:rFonts w:ascii="Times New Roman" w:hAnsi="Times New Roman" w:cs="Times New Roman"/>
          <w:sz w:val="24"/>
          <w:szCs w:val="24"/>
        </w:rPr>
        <w:t>опасности - чрезвычайно опасные.</w:t>
      </w:r>
    </w:p>
    <w:p w:rsidR="004E6BB0" w:rsidRPr="00BD3738" w:rsidRDefault="004E6BB0" w:rsidP="00BD3738">
      <w:pPr>
        <w:shd w:val="clear" w:color="auto" w:fill="FFFFFF"/>
        <w:ind w:left="19" w:right="10"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Степень вредного воздействия таких отходов на окружающую среду оценивается как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очень высокая с необратимым нарушением в экологических системах. По токсикологической классификации химическое вещество «ртуть» также относится к первому классу опасности (чрезвычайно опасное химическое вещество). Предельно допустимая концентрация (ПДК) рту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>ти в атмосферном воздухе и воздухе жилых, общественных помещений составляет 0,0003 мг/м</w:t>
      </w:r>
      <w:proofErr w:type="gramStart"/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 .</w:t>
      </w:r>
      <w:proofErr w:type="gramEnd"/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Уже при 2-х, 3-х кратном превышении ПДК ртути в воздухе у здорового взрослого человека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появляются признаки хронического отравления. Интоксикация происходит через дыхательные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пути путем вдыхания паров ртути. Соли и кислород, содержащиеся в крови, способствуют по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глощению ртути, ее окислению и образованию ртутных солей, которые не выводятся из орга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низма. Особую опасность могут нести загрязненные ртутью компоненты окружающей среды, почва и водные объекты, а также строения, которые в течение десятков лет могут быть источ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ником выделения паров ртути. В связи с этим необходимо правильно организовать сбор и хра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>нение ртутьсодержащих ламп и приборов, вышедших из строя, до момента их передачи на ути</w:t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лизацию.</w:t>
      </w:r>
    </w:p>
    <w:p w:rsidR="004E6BB0" w:rsidRPr="00BD3738" w:rsidRDefault="004E6BB0" w:rsidP="00BD3738">
      <w:pPr>
        <w:shd w:val="clear" w:color="auto" w:fill="FFFFFF"/>
        <w:ind w:left="24" w:firstLine="763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lastRenderedPageBreak/>
        <w:t>Правилами обращения с отходами производства и потребления в части осветительных устройств и электрических ламп установлено, что юридические лица и индивидуальные пред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приниматели разрабатывают инструкции по организации сбора, накопления, использования,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обезвреживания, транспортирования и размещения отработанных ртутьсодержащих ламп при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менительно к конкретным условиям и назначают в ответственных лиц за обращение с указан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ными отходами. Потребители ртутьсодержащих ламп (кроме физических лиц) осуществляют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накопление отработанных ртутьсодержащих ламп. Накопление отработанных ртутьсодержа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щих ламп производится отдельно от других видов отходов. Не допускается самостоятельное обезвреживание, использование, транспортирование и размещение отработанных ртутьсодер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 xml:space="preserve">жащих ламп потребителями отработанных ртутьсодержащих ламп, а также их накопление в 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 xml:space="preserve">местах, являющихся общим имуществом собственников помещений многоквартирного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дома. Потребители ртутьсодержащих ламп (кроме физических лиц) для накопления повреж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денных отработанных ртутьсодержащих ламп обязаны использовать специальную тару. Орга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ны местного самоуправления организуют сбор отработанных ртутьсодержащих ламп и инфор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>мирование юридических лиц, индивидуальных предпринимателей и физических лиц о порядке осуществления такого сбора. Сбор отработанных ртутьсодержащих ламп у потребителей отра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>ботанных ртутьсодержащих ламп осуществляют специализированные организации.</w:t>
      </w:r>
    </w:p>
    <w:p w:rsidR="004E6BB0" w:rsidRPr="00BD3738" w:rsidRDefault="004E6BB0" w:rsidP="00BD3738">
      <w:pPr>
        <w:shd w:val="clear" w:color="auto" w:fill="FFFFFF"/>
        <w:ind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Условия хранения ртутьсодержащих отходов не должны нарушать санитарные и иные требования, установленные законодательством Российской Федерации в области охраны окру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жающей среды и здоровья человека. Нарушение порядка обращения экологически опасных ве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ществ и отходов, если эти деяния создают угрозу причинения существенного вреда здоровью 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человека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либо окружающей среде, влечет наступление уголовной ответственности по ст. 247 УК РФ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2"/>
          <w:sz w:val="24"/>
          <w:szCs w:val="24"/>
        </w:rPr>
        <w:t>Заместитель прокурора Дубенского района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BD3738">
        <w:rPr>
          <w:rFonts w:ascii="Times New Roman" w:hAnsi="Times New Roman" w:cs="Times New Roman"/>
          <w:sz w:val="24"/>
          <w:szCs w:val="24"/>
        </w:rPr>
        <w:tab/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>В.В. Вавилов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Информ</w:t>
      </w:r>
      <w:r w:rsidR="004B3C89">
        <w:rPr>
          <w:rFonts w:ascii="Times New Roman" w:hAnsi="Times New Roman" w:cs="Times New Roman"/>
          <w:sz w:val="24"/>
          <w:szCs w:val="24"/>
        </w:rPr>
        <w:t>ационный бюллетень Красинского</w:t>
      </w:r>
      <w:r w:rsidRPr="00BD3738">
        <w:rPr>
          <w:rFonts w:ascii="Times New Roman" w:hAnsi="Times New Roman" w:cs="Times New Roman"/>
          <w:sz w:val="24"/>
          <w:szCs w:val="24"/>
        </w:rPr>
        <w:t xml:space="preserve"> 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>сельского поселения Дубенского муниципаль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softHyphen/>
        <w:t>ного</w:t>
      </w:r>
      <w:r w:rsidR="004B3C89">
        <w:rPr>
          <w:rFonts w:ascii="Times New Roman" w:hAnsi="Times New Roman" w:cs="Times New Roman"/>
          <w:spacing w:val="-2"/>
          <w:sz w:val="24"/>
          <w:szCs w:val="24"/>
        </w:rPr>
        <w:t xml:space="preserve"> района Республики Мордовия № 26(172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>)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D3738">
        <w:rPr>
          <w:rFonts w:ascii="Times New Roman" w:hAnsi="Times New Roman" w:cs="Times New Roman"/>
          <w:sz w:val="24"/>
          <w:szCs w:val="24"/>
        </w:rPr>
        <w:t>от 30.12.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>2013 года.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4E6BB0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Учредител</w:t>
      </w:r>
      <w:r w:rsidR="004B3C89">
        <w:rPr>
          <w:rFonts w:ascii="Times New Roman" w:hAnsi="Times New Roman" w:cs="Times New Roman"/>
          <w:sz w:val="24"/>
          <w:szCs w:val="24"/>
        </w:rPr>
        <w:t>ь: Совет депутатов Красинского</w:t>
      </w:r>
      <w:r w:rsidRPr="00BD3738">
        <w:rPr>
          <w:rFonts w:ascii="Times New Roman" w:hAnsi="Times New Roman" w:cs="Times New Roman"/>
          <w:sz w:val="24"/>
          <w:szCs w:val="24"/>
        </w:rPr>
        <w:t xml:space="preserve"> 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>сельского поселения Дубенского муниципаль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softHyphen/>
        <w:t>ного района РМ</w:t>
      </w:r>
      <w:r w:rsidRPr="00BD373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Тираж 5 экз.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tabs>
          <w:tab w:val="left" w:leader="underscore" w:pos="5304"/>
          <w:tab w:val="left" w:leader="underscore" w:pos="6010"/>
          <w:tab w:val="left" w:pos="7320"/>
        </w:tabs>
        <w:ind w:left="979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tabs>
          <w:tab w:val="left" w:leader="underscore" w:pos="5304"/>
          <w:tab w:val="left" w:leader="underscore" w:pos="6010"/>
          <w:tab w:val="left" w:pos="7320"/>
        </w:tabs>
        <w:ind w:left="979"/>
        <w:rPr>
          <w:rFonts w:ascii="Times New Roman" w:hAnsi="Times New Roman" w:cs="Times New Roman"/>
          <w:sz w:val="24"/>
          <w:szCs w:val="24"/>
        </w:rPr>
        <w:sectPr w:rsidR="004E6BB0" w:rsidRPr="00BD3738" w:rsidSect="00B709A5">
          <w:pgSz w:w="11909" w:h="16834"/>
          <w:pgMar w:top="663" w:right="569" w:bottom="360" w:left="1701" w:header="720" w:footer="720" w:gutter="0"/>
          <w:cols w:space="60"/>
          <w:noEndnote/>
        </w:sectPr>
      </w:pPr>
    </w:p>
    <w:p w:rsidR="004E6BB0" w:rsidRPr="00BD3738" w:rsidRDefault="004E6BB0" w:rsidP="00BD3738">
      <w:pPr>
        <w:shd w:val="clear" w:color="auto" w:fill="FFFFFF"/>
        <w:rPr>
          <w:rFonts w:ascii="Times New Roman" w:hAnsi="Times New Roman" w:cs="Times New Roman"/>
          <w:sz w:val="24"/>
          <w:szCs w:val="24"/>
        </w:rPr>
        <w:sectPr w:rsidR="004E6BB0" w:rsidRPr="00BD3738">
          <w:type w:val="continuous"/>
          <w:pgSz w:w="11909" w:h="16834"/>
          <w:pgMar w:top="663" w:right="444" w:bottom="360" w:left="1587" w:header="720" w:footer="720" w:gutter="0"/>
          <w:cols w:num="2" w:space="720" w:equalWidth="0">
            <w:col w:w="3067" w:space="1987"/>
            <w:col w:w="4824"/>
          </w:cols>
          <w:noEndnote/>
        </w:sectPr>
      </w:pPr>
      <w:r w:rsidRPr="00BD3738">
        <w:rPr>
          <w:rFonts w:ascii="Times New Roman" w:hAnsi="Times New Roman" w:cs="Times New Roman"/>
          <w:sz w:val="24"/>
          <w:szCs w:val="24"/>
        </w:rPr>
        <w:lastRenderedPageBreak/>
        <w:br w:type="column"/>
      </w:r>
      <w:r w:rsidRPr="00BD373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4E6BB0" w:rsidRPr="00BD3738" w:rsidRDefault="004E6BB0" w:rsidP="00BD3738">
      <w:pPr>
        <w:shd w:val="clear" w:color="auto" w:fill="FFFFFF"/>
        <w:tabs>
          <w:tab w:val="left" w:pos="6528"/>
          <w:tab w:val="left" w:pos="9475"/>
        </w:tabs>
        <w:ind w:left="970"/>
        <w:rPr>
          <w:rFonts w:ascii="Times New Roman" w:hAnsi="Times New Roman" w:cs="Times New Roman"/>
          <w:sz w:val="24"/>
          <w:szCs w:val="24"/>
        </w:rPr>
      </w:pPr>
    </w:p>
    <w:sectPr w:rsidR="004E6BB0" w:rsidRPr="00BD3738" w:rsidSect="004E6BB0">
      <w:type w:val="continuous"/>
      <w:pgSz w:w="11909" w:h="16834"/>
      <w:pgMar w:top="663" w:right="435" w:bottom="360" w:left="60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6A1EB6"/>
    <w:rsid w:val="0047453F"/>
    <w:rsid w:val="004B3C89"/>
    <w:rsid w:val="004E6BB0"/>
    <w:rsid w:val="006A1EB6"/>
    <w:rsid w:val="006E0B88"/>
    <w:rsid w:val="00882ADF"/>
    <w:rsid w:val="008A4E0B"/>
    <w:rsid w:val="009B0B5D"/>
    <w:rsid w:val="00B709A5"/>
    <w:rsid w:val="00BD3738"/>
    <w:rsid w:val="00E2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B5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1472</Words>
  <Characters>8397</Characters>
  <Application>Microsoft Office Word</Application>
  <DocSecurity>0</DocSecurity>
  <Lines>69</Lines>
  <Paragraphs>19</Paragraphs>
  <ScaleCrop>false</ScaleCrop>
  <Company>Чеберчинская с/а</Company>
  <LinksUpToDate>false</LinksUpToDate>
  <CharactersWithSpaces>9850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admin</cp:lastModifiedBy>
  <cp:revision>2</cp:revision>
  <dcterms:created xsi:type="dcterms:W3CDTF">2014-01-22T08:43:00Z</dcterms:created>
  <dcterms:modified xsi:type="dcterms:W3CDTF">2014-01-22T08:43:00Z</dcterms:modified>
</cp:coreProperties>
</file>