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00F" w:rsidRDefault="00B9500F" w:rsidP="002822BA">
      <w:pPr>
        <w:tabs>
          <w:tab w:val="left" w:pos="7905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Проект</w:t>
      </w:r>
    </w:p>
    <w:p w:rsidR="002822BA" w:rsidRPr="00D52FB2" w:rsidRDefault="002822BA" w:rsidP="002822BA">
      <w:pPr>
        <w:tabs>
          <w:tab w:val="left" w:pos="7905"/>
        </w:tabs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</w:p>
    <w:p w:rsidR="002822BA" w:rsidRDefault="002822BA" w:rsidP="00C45D5C">
      <w:pPr>
        <w:jc w:val="center"/>
        <w:rPr>
          <w:rFonts w:ascii="Times New Roman" w:hAnsi="Times New Roman"/>
        </w:rPr>
      </w:pPr>
    </w:p>
    <w:p w:rsidR="002822BA" w:rsidRDefault="002822BA" w:rsidP="00C45D5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СОВЕТ ДЕПУТАТОВ </w:t>
      </w:r>
      <w:r w:rsidR="005E183C">
        <w:rPr>
          <w:rFonts w:ascii="Times New Roman" w:hAnsi="Times New Roman"/>
        </w:rPr>
        <w:t>ПОВОДИМОВСКОГО</w:t>
      </w:r>
      <w:r>
        <w:rPr>
          <w:rFonts w:ascii="Times New Roman" w:hAnsi="Times New Roman"/>
        </w:rPr>
        <w:t xml:space="preserve"> СЕЛЬСКОГО ПОСЕЛЕНИЯ</w:t>
      </w:r>
    </w:p>
    <w:p w:rsidR="002822BA" w:rsidRDefault="005E183C" w:rsidP="00C45D5C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ДУБЕНСКОГО </w:t>
      </w:r>
      <w:r w:rsidR="002822BA">
        <w:rPr>
          <w:rFonts w:ascii="Times New Roman" w:hAnsi="Times New Roman"/>
        </w:rPr>
        <w:t xml:space="preserve"> МУНИЦИПАЛЬНОГО РАЙОНА</w:t>
      </w:r>
    </w:p>
    <w:p w:rsidR="002822BA" w:rsidRDefault="002822BA" w:rsidP="00C45D5C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2822BA" w:rsidRPr="00C45D5C" w:rsidRDefault="002822BA" w:rsidP="00C45D5C">
      <w:pPr>
        <w:ind w:firstLine="748"/>
        <w:jc w:val="center"/>
        <w:rPr>
          <w:rFonts w:ascii="Times New Roman" w:hAnsi="Times New Roman"/>
          <w:sz w:val="36"/>
          <w:szCs w:val="36"/>
        </w:rPr>
      </w:pPr>
    </w:p>
    <w:p w:rsidR="002822BA" w:rsidRPr="00C45D5C" w:rsidRDefault="002822BA" w:rsidP="00C45D5C">
      <w:pPr>
        <w:jc w:val="center"/>
        <w:rPr>
          <w:rFonts w:ascii="Times New Roman" w:hAnsi="Times New Roman"/>
          <w:b/>
          <w:sz w:val="36"/>
          <w:szCs w:val="36"/>
        </w:rPr>
      </w:pPr>
      <w:r w:rsidRPr="00C45D5C">
        <w:rPr>
          <w:rFonts w:ascii="Times New Roman" w:hAnsi="Times New Roman"/>
          <w:b/>
          <w:sz w:val="36"/>
          <w:szCs w:val="36"/>
        </w:rPr>
        <w:t>РЕШЕНИЕ</w:t>
      </w:r>
    </w:p>
    <w:p w:rsidR="002822BA" w:rsidRDefault="002822BA" w:rsidP="00C45D5C">
      <w:pPr>
        <w:ind w:firstLine="748"/>
        <w:jc w:val="center"/>
        <w:rPr>
          <w:rFonts w:ascii="Times New Roman" w:hAnsi="Times New Roman"/>
          <w:b/>
        </w:rPr>
      </w:pPr>
    </w:p>
    <w:p w:rsidR="002822BA" w:rsidRDefault="00B9316B" w:rsidP="00D71141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2822BA">
        <w:rPr>
          <w:rFonts w:ascii="Times New Roman" w:hAnsi="Times New Roman"/>
          <w:sz w:val="28"/>
          <w:szCs w:val="28"/>
        </w:rPr>
        <w:t xml:space="preserve"> </w:t>
      </w:r>
      <w:r w:rsidR="00B9500F">
        <w:rPr>
          <w:rFonts w:ascii="Times New Roman" w:hAnsi="Times New Roman"/>
          <w:sz w:val="28"/>
          <w:szCs w:val="28"/>
        </w:rPr>
        <w:t>от</w:t>
      </w:r>
      <w:r w:rsidR="002822BA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B9500F">
        <w:rPr>
          <w:rFonts w:ascii="Times New Roman" w:hAnsi="Times New Roman"/>
          <w:sz w:val="28"/>
          <w:szCs w:val="28"/>
        </w:rPr>
        <w:t xml:space="preserve">                                  №</w:t>
      </w:r>
    </w:p>
    <w:p w:rsidR="002822BA" w:rsidRPr="00C45D5C" w:rsidRDefault="005E183C" w:rsidP="00C45D5C">
      <w:pPr>
        <w:ind w:firstLine="7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с.Поводимово</w:t>
      </w:r>
    </w:p>
    <w:p w:rsidR="002822BA" w:rsidRPr="00C45D5C" w:rsidRDefault="002822BA" w:rsidP="002822BA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  <w:sz w:val="28"/>
          <w:szCs w:val="28"/>
        </w:rPr>
      </w:pPr>
    </w:p>
    <w:p w:rsidR="002822BA" w:rsidRDefault="0070439A" w:rsidP="002822BA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  <w:sz w:val="28"/>
          <w:szCs w:val="28"/>
        </w:rPr>
      </w:pPr>
      <w:hyperlink r:id="rId4" w:history="1">
        <w:r w:rsidR="002822BA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Об утверждении Правил определения цены земельного участка, находящегося в муниципальной собственности </w:t>
        </w:r>
        <w:r w:rsidR="005E183C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>Поводимовского</w:t>
        </w:r>
        <w:r w:rsidR="002822BA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поселения, при заключении договора купли-продажи такого земельного участка без проведения торгов</w:t>
        </w:r>
      </w:hyperlink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В соответствии с </w:t>
      </w:r>
      <w:hyperlink r:id="rId5" w:history="1"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подпунктом</w:t>
        </w:r>
        <w:r w:rsidR="00D52FB2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 3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пункта 2 статьи 39.4</w:t>
        </w:r>
      </w:hyperlink>
      <w:r>
        <w:rPr>
          <w:rFonts w:ascii="Times New Roman" w:hAnsi="Times New Roman"/>
          <w:b w:val="0"/>
          <w:color w:val="auto"/>
          <w:sz w:val="28"/>
          <w:szCs w:val="28"/>
        </w:rPr>
        <w:t xml:space="preserve"> Земельного кодекса Российской Федерации,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/>
          <w:b w:val="0"/>
          <w:color w:val="auto"/>
          <w:sz w:val="28"/>
          <w:szCs w:val="28"/>
        </w:rPr>
        <w:t>с пунктом 5.1 статьи 10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</w:rPr>
          <w:t>Федерального закона  г. N 101-ФЗ "Об обороте земель сельскохозяйственного назначения"</w:t>
        </w:r>
      </w:hyperlink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822BA" w:rsidRDefault="002822BA" w:rsidP="002822B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р е ш и л:</w:t>
      </w: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прилагаемые </w:t>
      </w:r>
      <w:hyperlink r:id="rId7" w:anchor="sub_1000" w:history="1">
        <w:r>
          <w:rPr>
            <w:rStyle w:val="a6"/>
            <w:rFonts w:ascii="Times New Roman" w:hAnsi="Times New Roman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определения цены земельного участка, находящегося в муниципальной собственности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при заключении договора купли-продажи такого земельного участка без проведения торгов.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официального опубликования.</w:t>
      </w: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51"/>
        <w:gridCol w:w="3112"/>
      </w:tblGrid>
      <w:tr w:rsidR="002822BA" w:rsidTr="002822BA">
        <w:tc>
          <w:tcPr>
            <w:tcW w:w="6666" w:type="dxa"/>
          </w:tcPr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="005E183C">
              <w:rPr>
                <w:rFonts w:ascii="Times New Roman" w:hAnsi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       </w:t>
            </w:r>
            <w:r w:rsidR="005E183C">
              <w:rPr>
                <w:rFonts w:ascii="Times New Roman" w:hAnsi="Times New Roman"/>
                <w:sz w:val="28"/>
                <w:szCs w:val="28"/>
              </w:rPr>
              <w:t xml:space="preserve">                     А.Д.Гарькин</w:t>
            </w:r>
          </w:p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3" w:type="dxa"/>
            <w:hideMark/>
          </w:tcPr>
          <w:p w:rsidR="002822BA" w:rsidRDefault="002822B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</w:tr>
    </w:tbl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a3"/>
        <w:jc w:val="left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2822BA" w:rsidRDefault="002822BA" w:rsidP="002822BA">
      <w:pPr>
        <w:pStyle w:val="a3"/>
        <w:ind w:firstLine="0"/>
        <w:jc w:val="lef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Утверждены</w:t>
      </w: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Решением Совета депутатов    </w:t>
      </w:r>
    </w:p>
    <w:p w:rsidR="002822BA" w:rsidRDefault="005E183C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Поводимовского</w:t>
      </w:r>
      <w:r w:rsidR="002822BA">
        <w:rPr>
          <w:rFonts w:ascii="Times New Roman" w:hAnsi="Times New Roman"/>
        </w:rPr>
        <w:t xml:space="preserve"> сельского поселения</w:t>
      </w: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516C9">
        <w:rPr>
          <w:rFonts w:ascii="Times New Roman" w:hAnsi="Times New Roman"/>
        </w:rPr>
        <w:t xml:space="preserve">  </w:t>
      </w:r>
      <w:r w:rsidR="009B0399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       №</w:t>
      </w:r>
      <w:r w:rsidR="002516C9">
        <w:rPr>
          <w:rFonts w:ascii="Times New Roman" w:hAnsi="Times New Roman"/>
        </w:rPr>
        <w:t xml:space="preserve"> </w:t>
      </w:r>
    </w:p>
    <w:p w:rsidR="002822BA" w:rsidRDefault="002822BA" w:rsidP="002822BA">
      <w:pPr>
        <w:pStyle w:val="1"/>
        <w:rPr>
          <w:rFonts w:ascii="Times New Roman" w:hAnsi="Times New Roman"/>
          <w:color w:val="auto"/>
        </w:rPr>
      </w:pPr>
    </w:p>
    <w:p w:rsidR="002822BA" w:rsidRDefault="002822BA" w:rsidP="002822BA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Правила</w:t>
      </w:r>
      <w:r>
        <w:rPr>
          <w:rFonts w:ascii="Times New Roman" w:hAnsi="Times New Roman"/>
          <w:color w:val="auto"/>
          <w:sz w:val="28"/>
          <w:szCs w:val="28"/>
        </w:rPr>
        <w:br/>
        <w:t xml:space="preserve">определения цены земельного участка, находящегося в  муниципальной  собственности </w:t>
      </w:r>
      <w:r w:rsidR="005E183C">
        <w:rPr>
          <w:rFonts w:ascii="Times New Roman" w:hAnsi="Times New Roman"/>
          <w:color w:val="auto"/>
          <w:sz w:val="28"/>
          <w:szCs w:val="28"/>
        </w:rPr>
        <w:t>Поводимовского</w:t>
      </w:r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поселения, при заключении договора купли-продажи такого земельного участка без проведения торгов</w:t>
      </w:r>
      <w:r>
        <w:rPr>
          <w:rFonts w:ascii="Times New Roman" w:hAnsi="Times New Roman"/>
          <w:color w:val="auto"/>
          <w:sz w:val="28"/>
          <w:szCs w:val="28"/>
        </w:rPr>
        <w:br/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 Настоящие Правила устанавливают порядок определения цены земельного участка, находящегося в муниципальной  собственности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(далее - земельный участок), при заключении договора купли-продажи земельного участка без проведения торгов.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 Цена земельного участка определяется в размере его кадастровой стоимости, за исключением случаев, предусмотренных </w:t>
      </w:r>
      <w:hyperlink r:id="rId8" w:anchor="sub_1003" w:history="1">
        <w:r>
          <w:rPr>
            <w:rStyle w:val="a6"/>
            <w:rFonts w:ascii="Times New Roman" w:hAnsi="Times New Roman"/>
            <w:sz w:val="28"/>
            <w:szCs w:val="28"/>
          </w:rPr>
          <w:t>пунктами 3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9" w:anchor="sub_1004" w:history="1">
        <w:r>
          <w:rPr>
            <w:rStyle w:val="a6"/>
            <w:rFonts w:ascii="Times New Roman" w:hAnsi="Times New Roman"/>
            <w:sz w:val="28"/>
            <w:szCs w:val="28"/>
          </w:rPr>
          <w:t>4</w:t>
        </w:r>
      </w:hyperlink>
      <w:r>
        <w:rPr>
          <w:rFonts w:ascii="Times New Roman" w:hAnsi="Times New Roman"/>
          <w:sz w:val="28"/>
          <w:szCs w:val="28"/>
        </w:rPr>
        <w:t>, 5 настоящих Правил.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 Цена земельного участка определяется в размере 1,5 процентов его кадастровой стоимости при продаже: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1) земельного участка, предоставленного для ведения личного подсобного, дачного хозяйства, садоводства, индивидуального гаражного или индивидуального жилищного строительства, гражданину, являющемуся собственником здания или сооружения, возведенных в соответствии с разрешенным использованием земельного участка и расположенных на приобретаемом земельном участке, следующими категориями лиц: 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инвалидами и семьями, имеющими   в своем составе детей инвалидов;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пенсионерами;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2) 1,0 процент при приобретении земельных участков, указанных в подпункте 1 настоящего решения, гражданами, имеющими трех и более детей; 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3) 10,5 процента при приобретении   ветеранами  Великой  Отечественной войны  земельных участок, предназначенных для размещения индивидуальных гаражей, в случае если на данных земельных участках расположены указанные объекты недвижимости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4) 25,5 процента при приобретении  земельных  участков в случаях, не предусмотренных подпунктами 1-3 настоящего пункта, предоставленного юридическому или физическому  лицу - собственнику здания или сооружения, являющихся объектами федерального или регионального значения и расположенных на приобретаемом земельном участке.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 Цена земельного участка определяется в размере 2,5 процента его кадастровой стоимости при продаже земельного участка некоммерческой организации, созданной гражданами, в случае, предусмотренном </w:t>
      </w:r>
      <w:hyperlink r:id="rId10" w:history="1">
        <w:r>
          <w:rPr>
            <w:rStyle w:val="a6"/>
            <w:rFonts w:ascii="Times New Roman" w:hAnsi="Times New Roman"/>
            <w:sz w:val="28"/>
            <w:szCs w:val="28"/>
          </w:rPr>
          <w:t>подпунктом 4 пункта 2 статьи 39.3</w:t>
        </w:r>
      </w:hyperlink>
      <w:r>
        <w:rPr>
          <w:rFonts w:ascii="Times New Roman" w:hAnsi="Times New Roman"/>
          <w:sz w:val="28"/>
          <w:szCs w:val="28"/>
        </w:rPr>
        <w:t xml:space="preserve"> Земельного кодекса Российской Федерации, или юридическому лицу - в случае, предусмотренном </w:t>
      </w:r>
      <w:hyperlink r:id="rId11" w:history="1">
        <w:r>
          <w:rPr>
            <w:rStyle w:val="a6"/>
            <w:rFonts w:ascii="Times New Roman" w:hAnsi="Times New Roman"/>
            <w:sz w:val="28"/>
            <w:szCs w:val="28"/>
          </w:rPr>
          <w:t>подпунктом 5 пункта 2 статьи 39.3</w:t>
        </w:r>
      </w:hyperlink>
      <w:r>
        <w:rPr>
          <w:rFonts w:ascii="Times New Roman" w:hAnsi="Times New Roman"/>
          <w:sz w:val="28"/>
          <w:szCs w:val="28"/>
        </w:rPr>
        <w:t xml:space="preserve"> Земельного кодекса Российской Федерации.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Земельный участок, находящийся в муниципальной собственности и выделенный в счет земельных долей, находящихся в муниципальной собственности, передается   использующим такой земельный участок сельскохозяйственной организации или крестьянскому (фермерскому) хозяйству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участок. При этом цена такого земельного участ</w:t>
      </w:r>
      <w:r w:rsidR="00E51A10">
        <w:rPr>
          <w:rFonts w:ascii="Times New Roman" w:hAnsi="Times New Roman"/>
          <w:sz w:val="28"/>
          <w:szCs w:val="28"/>
        </w:rPr>
        <w:t xml:space="preserve">ка </w:t>
      </w:r>
      <w:r w:rsidR="00756530">
        <w:rPr>
          <w:rFonts w:ascii="Times New Roman" w:hAnsi="Times New Roman"/>
          <w:sz w:val="28"/>
          <w:szCs w:val="28"/>
        </w:rPr>
        <w:t>устанавливается в размере  7</w:t>
      </w:r>
      <w:r w:rsidR="00B9316B">
        <w:rPr>
          <w:rFonts w:ascii="Times New Roman" w:hAnsi="Times New Roman"/>
          <w:sz w:val="28"/>
          <w:szCs w:val="28"/>
        </w:rPr>
        <w:t xml:space="preserve"> </w:t>
      </w:r>
      <w:r w:rsidR="00756530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 xml:space="preserve"> его кадастровой стоимости. </w:t>
      </w:r>
    </w:p>
    <w:p w:rsidR="002822BA" w:rsidRDefault="002822BA" w:rsidP="002822BA">
      <w:pPr>
        <w:pStyle w:val="1"/>
        <w:tabs>
          <w:tab w:val="left" w:pos="-7655"/>
        </w:tabs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6. Граждане, указанные в подпунктах 1-3 пункта 3 настоящего Порядка, имеют право   приобрести земельные участки по цене, рассчитанной на основании  процентов от  кадастровой стоимости, установленных этими подпунктами один раз. Вторичное приобретение земельных участков осуществляется  с применением процента от кадастровой стоимости,   установленного подпунктом  4 пункта 3 настоящего Порядка. </w:t>
      </w:r>
    </w:p>
    <w:p w:rsidR="002822BA" w:rsidRDefault="002822BA" w:rsidP="002822BA">
      <w:pPr>
        <w:pStyle w:val="1"/>
        <w:tabs>
          <w:tab w:val="left" w:pos="525"/>
        </w:tabs>
        <w:jc w:val="both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/>
    <w:p w:rsidR="00CE7CF4" w:rsidRDefault="00CE7CF4"/>
    <w:sectPr w:rsidR="00CE7CF4" w:rsidSect="00CE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22BA"/>
    <w:rsid w:val="000437FA"/>
    <w:rsid w:val="002516C9"/>
    <w:rsid w:val="002822BA"/>
    <w:rsid w:val="0040145E"/>
    <w:rsid w:val="004305D8"/>
    <w:rsid w:val="00481D50"/>
    <w:rsid w:val="005E183C"/>
    <w:rsid w:val="006701C1"/>
    <w:rsid w:val="0070439A"/>
    <w:rsid w:val="00756530"/>
    <w:rsid w:val="008A1E54"/>
    <w:rsid w:val="00946CFA"/>
    <w:rsid w:val="009B0399"/>
    <w:rsid w:val="00A261F1"/>
    <w:rsid w:val="00B9316B"/>
    <w:rsid w:val="00B9500F"/>
    <w:rsid w:val="00BE1F49"/>
    <w:rsid w:val="00C45D5C"/>
    <w:rsid w:val="00CE7CF4"/>
    <w:rsid w:val="00D52FB2"/>
    <w:rsid w:val="00D71141"/>
    <w:rsid w:val="00DD3547"/>
    <w:rsid w:val="00E51A10"/>
    <w:rsid w:val="00FA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2B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2822BA"/>
    <w:pPr>
      <w:ind w:firstLine="0"/>
    </w:pPr>
  </w:style>
  <w:style w:type="paragraph" w:customStyle="1" w:styleId="a5">
    <w:name w:val="Прижатый влево"/>
    <w:basedOn w:val="a"/>
    <w:next w:val="a"/>
    <w:rsid w:val="002822BA"/>
    <w:pPr>
      <w:ind w:firstLine="0"/>
      <w:jc w:val="left"/>
    </w:pPr>
  </w:style>
  <w:style w:type="character" w:customStyle="1" w:styleId="a6">
    <w:name w:val="Гипертекстовая ссылка"/>
    <w:basedOn w:val="a0"/>
    <w:rsid w:val="002822BA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2B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2822BA"/>
    <w:pPr>
      <w:ind w:firstLine="0"/>
    </w:pPr>
  </w:style>
  <w:style w:type="paragraph" w:customStyle="1" w:styleId="a5">
    <w:name w:val="Прижатый влево"/>
    <w:basedOn w:val="a"/>
    <w:next w:val="a"/>
    <w:rsid w:val="002822BA"/>
    <w:pPr>
      <w:ind w:firstLine="0"/>
      <w:jc w:val="left"/>
    </w:pPr>
  </w:style>
  <w:style w:type="character" w:customStyle="1" w:styleId="a6">
    <w:name w:val="Гипертекстовая ссылка"/>
    <w:basedOn w:val="a0"/>
    <w:rsid w:val="002822BA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0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assets/files/Andreevka/2015/an12.11.2015-16.do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tyashevorm.ru/assets/files/Andreevka/2015/an12.11.2015-16.do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/" TargetMode="External"/><Relationship Id="rId11" Type="http://schemas.openxmlformats.org/officeDocument/2006/relationships/hyperlink" Target="garantf1://12024624.39325/" TargetMode="External"/><Relationship Id="rId5" Type="http://schemas.openxmlformats.org/officeDocument/2006/relationships/hyperlink" Target="garantf1://12024624.39421/" TargetMode="External"/><Relationship Id="rId10" Type="http://schemas.openxmlformats.org/officeDocument/2006/relationships/hyperlink" Target="garantf1://12024624.39324/" TargetMode="External"/><Relationship Id="rId4" Type="http://schemas.openxmlformats.org/officeDocument/2006/relationships/hyperlink" Target="garantf1://70820058.0/" TargetMode="External"/><Relationship Id="rId9" Type="http://schemas.openxmlformats.org/officeDocument/2006/relationships/hyperlink" Target="http://www.atyashevorm.ru/assets/files/Andreevka/2015/an12.11.2015-16.doc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2016-06-01T11:24:00Z</cp:lastPrinted>
  <dcterms:created xsi:type="dcterms:W3CDTF">2016-08-31T08:45:00Z</dcterms:created>
  <dcterms:modified xsi:type="dcterms:W3CDTF">2016-08-31T08:46:00Z</dcterms:modified>
</cp:coreProperties>
</file>